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E3" w:rsidRPr="002D77F9" w:rsidRDefault="009E50E3" w:rsidP="009E50E3">
      <w:pPr>
        <w:tabs>
          <w:tab w:val="center" w:pos="1962"/>
          <w:tab w:val="center" w:pos="7630"/>
        </w:tabs>
        <w:spacing w:before="20"/>
      </w:pPr>
      <w:bookmarkStart w:id="0" w:name="_GoBack"/>
      <w:bookmarkEnd w:id="0"/>
      <w:r w:rsidRPr="002D77F9">
        <w:t xml:space="preserve">BỆNH VIỆN ĐA KHOA </w:t>
      </w:r>
      <w:r w:rsidR="0017136C" w:rsidRPr="002D77F9">
        <w:t>BẠC LIÊU</w:t>
      </w:r>
      <w:r w:rsidRPr="002D77F9">
        <w:tab/>
      </w:r>
      <w:r w:rsidRPr="002D77F9">
        <w:rPr>
          <w:b/>
        </w:rPr>
        <w:t>CỘNG HÒA XÃ HỘI CHỦ NGHĨA VIỆT NAM</w:t>
      </w:r>
      <w:r w:rsidRPr="002D77F9">
        <w:tab/>
      </w:r>
      <w:r w:rsidRPr="002D77F9">
        <w:rPr>
          <w:b/>
        </w:rPr>
        <w:t>HỘI ĐỒNG THUỐC VÀ ĐIỀU TRỊ</w:t>
      </w:r>
      <w:r w:rsidR="008031DE">
        <w:t xml:space="preserve">                         </w:t>
      </w:r>
      <w:r w:rsidRPr="002D77F9">
        <w:rPr>
          <w:b/>
          <w:sz w:val="26"/>
        </w:rPr>
        <w:t>Độc lập – Tự do – Hạnh phúc</w:t>
      </w:r>
    </w:p>
    <w:p w:rsidR="009E50E3" w:rsidRPr="002D77F9" w:rsidRDefault="005119B5" w:rsidP="009E50E3">
      <w:pPr>
        <w:tabs>
          <w:tab w:val="center" w:pos="1962"/>
          <w:tab w:val="center" w:pos="6867"/>
          <w:tab w:val="center" w:pos="7630"/>
        </w:tabs>
        <w:rPr>
          <w:b/>
        </w:rPr>
      </w:pPr>
      <w:r w:rsidRPr="002D77F9">
        <w:rPr>
          <w:noProof/>
        </w:rPr>
        <mc:AlternateContent>
          <mc:Choice Requires="wps">
            <w:drawing>
              <wp:anchor distT="0" distB="0" distL="114300" distR="114300" simplePos="0" relativeHeight="251657216" behindDoc="0" locked="0" layoutInCell="1" allowOverlap="1" wp14:anchorId="43233F69" wp14:editId="3A4482CD">
                <wp:simplePos x="0" y="0"/>
                <wp:positionH relativeFrom="column">
                  <wp:posOffset>3852707</wp:posOffset>
                </wp:positionH>
                <wp:positionV relativeFrom="paragraph">
                  <wp:posOffset>10795</wp:posOffset>
                </wp:positionV>
                <wp:extent cx="1730375" cy="0"/>
                <wp:effectExtent l="0" t="0" r="22225"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35pt,.85pt" to="43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uY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"/>
            </w:pict>
          </mc:Fallback>
        </mc:AlternateContent>
      </w:r>
      <w:r w:rsidR="009E50E3" w:rsidRPr="002D77F9">
        <w:tab/>
      </w:r>
      <w:r w:rsidR="009E50E3" w:rsidRPr="002D77F9">
        <w:rPr>
          <w:b/>
        </w:rPr>
        <w:t>ĐƠN VỊ THÔNG TIN THUỐC</w:t>
      </w:r>
    </w:p>
    <w:p w:rsidR="008D24CA" w:rsidRPr="002D77F9" w:rsidRDefault="005119B5" w:rsidP="008031DE">
      <w:pPr>
        <w:tabs>
          <w:tab w:val="center" w:pos="1701"/>
          <w:tab w:val="right" w:pos="9356"/>
        </w:tabs>
        <w:spacing w:before="80"/>
        <w:jc w:val="both"/>
        <w:rPr>
          <w:i/>
        </w:rPr>
      </w:pPr>
      <w:r w:rsidRPr="002D77F9">
        <w:rPr>
          <w:noProof/>
        </w:rPr>
        <mc:AlternateContent>
          <mc:Choice Requires="wps">
            <w:drawing>
              <wp:anchor distT="0" distB="0" distL="114300" distR="114300" simplePos="0" relativeHeight="251658240" behindDoc="0" locked="0" layoutInCell="1" allowOverlap="1" wp14:anchorId="715ABC46" wp14:editId="40F5C669">
                <wp:simplePos x="0" y="0"/>
                <wp:positionH relativeFrom="column">
                  <wp:posOffset>563245</wp:posOffset>
                </wp:positionH>
                <wp:positionV relativeFrom="paragraph">
                  <wp:posOffset>8890</wp:posOffset>
                </wp:positionV>
                <wp:extent cx="1259840" cy="0"/>
                <wp:effectExtent l="0" t="0" r="1651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pt" to="14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d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Ewm0wX8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"/>
            </w:pict>
          </mc:Fallback>
        </mc:AlternateContent>
      </w:r>
      <w:r w:rsidR="008D24CA" w:rsidRPr="002D77F9">
        <w:rPr>
          <w:i/>
        </w:rPr>
        <w:tab/>
      </w:r>
      <w:r w:rsidR="008D24CA" w:rsidRPr="002D77F9">
        <w:rPr>
          <w:sz w:val="26"/>
        </w:rPr>
        <w:t xml:space="preserve">Số: </w:t>
      </w:r>
      <w:r w:rsidR="00E465D4" w:rsidRPr="002D77F9">
        <w:rPr>
          <w:sz w:val="26"/>
        </w:rPr>
        <w:t xml:space="preserve"> </w:t>
      </w:r>
      <w:r w:rsidR="000D60CF">
        <w:rPr>
          <w:sz w:val="26"/>
        </w:rPr>
        <w:t>07</w:t>
      </w:r>
      <w:r w:rsidR="00E465D4" w:rsidRPr="002D77F9">
        <w:rPr>
          <w:sz w:val="26"/>
        </w:rPr>
        <w:t xml:space="preserve">  </w:t>
      </w:r>
      <w:r w:rsidR="008D24CA" w:rsidRPr="002D77F9">
        <w:rPr>
          <w:sz w:val="26"/>
        </w:rPr>
        <w:t>/TTT-BV</w:t>
      </w:r>
      <w:r w:rsidR="008031DE">
        <w:rPr>
          <w:i/>
        </w:rPr>
        <w:t xml:space="preserve"> </w:t>
      </w:r>
      <w:r w:rsidR="008031DE">
        <w:rPr>
          <w:i/>
        </w:rPr>
        <w:tab/>
      </w:r>
      <w:r w:rsidR="008D24CA" w:rsidRPr="002D77F9">
        <w:rPr>
          <w:i/>
          <w:sz w:val="26"/>
        </w:rPr>
        <w:t xml:space="preserve">Bạc Liêu, ngày </w:t>
      </w:r>
      <w:r w:rsidR="000D60CF">
        <w:rPr>
          <w:i/>
          <w:sz w:val="26"/>
        </w:rPr>
        <w:t>20</w:t>
      </w:r>
      <w:r w:rsidR="00A26A24" w:rsidRPr="002D77F9">
        <w:rPr>
          <w:i/>
          <w:sz w:val="26"/>
        </w:rPr>
        <w:t xml:space="preserve"> </w:t>
      </w:r>
      <w:r w:rsidR="008D24CA" w:rsidRPr="002D77F9">
        <w:rPr>
          <w:i/>
          <w:sz w:val="26"/>
        </w:rPr>
        <w:t xml:space="preserve">tháng </w:t>
      </w:r>
      <w:r w:rsidR="000D60CF">
        <w:rPr>
          <w:i/>
          <w:sz w:val="26"/>
        </w:rPr>
        <w:t>02</w:t>
      </w:r>
      <w:r w:rsidR="00A26A24" w:rsidRPr="002D77F9">
        <w:rPr>
          <w:i/>
          <w:sz w:val="26"/>
        </w:rPr>
        <w:t xml:space="preserve"> </w:t>
      </w:r>
      <w:r w:rsidR="008D24CA" w:rsidRPr="002D77F9">
        <w:rPr>
          <w:i/>
          <w:sz w:val="26"/>
        </w:rPr>
        <w:t xml:space="preserve"> năm 20</w:t>
      </w:r>
      <w:r w:rsidR="00A26A24" w:rsidRPr="002D77F9">
        <w:rPr>
          <w:i/>
          <w:sz w:val="26"/>
        </w:rPr>
        <w:t>23</w:t>
      </w:r>
    </w:p>
    <w:p w:rsidR="00F92BB8" w:rsidRPr="002D77F9" w:rsidRDefault="00A41CE2" w:rsidP="00E04404">
      <w:pPr>
        <w:spacing w:before="120"/>
        <w:jc w:val="center"/>
        <w:rPr>
          <w:b/>
          <w:sz w:val="28"/>
        </w:rPr>
      </w:pPr>
      <w:r w:rsidRPr="002D77F9">
        <w:rPr>
          <w:b/>
          <w:sz w:val="28"/>
        </w:rPr>
        <w:t>THÔNG TIN</w:t>
      </w:r>
      <w:r w:rsidR="0067245B" w:rsidRPr="002D77F9">
        <w:rPr>
          <w:b/>
          <w:sz w:val="28"/>
        </w:rPr>
        <w:t xml:space="preserve"> THUỐC</w:t>
      </w:r>
    </w:p>
    <w:p w:rsidR="00F92BB8" w:rsidRDefault="00F92BB8" w:rsidP="00F92BB8">
      <w:pPr>
        <w:jc w:val="center"/>
        <w:rPr>
          <w:b/>
          <w:sz w:val="26"/>
        </w:rPr>
      </w:pPr>
      <w:r w:rsidRPr="002D77F9">
        <w:rPr>
          <w:b/>
          <w:sz w:val="26"/>
        </w:rPr>
        <w:t xml:space="preserve">V/v </w:t>
      </w:r>
      <w:r w:rsidR="00A41CE2" w:rsidRPr="002D77F9">
        <w:rPr>
          <w:b/>
          <w:sz w:val="26"/>
        </w:rPr>
        <w:t xml:space="preserve">cập nhật những điểm mới của Thông tư </w:t>
      </w:r>
      <w:r w:rsidR="00A26A24" w:rsidRPr="002D77F9">
        <w:rPr>
          <w:b/>
          <w:sz w:val="26"/>
        </w:rPr>
        <w:t>20</w:t>
      </w:r>
      <w:r w:rsidR="00A41CE2" w:rsidRPr="002D77F9">
        <w:rPr>
          <w:b/>
          <w:sz w:val="26"/>
        </w:rPr>
        <w:t>/20</w:t>
      </w:r>
      <w:r w:rsidR="00A26A24" w:rsidRPr="002D77F9">
        <w:rPr>
          <w:b/>
          <w:sz w:val="26"/>
        </w:rPr>
        <w:t>22</w:t>
      </w:r>
      <w:r w:rsidR="00A41CE2" w:rsidRPr="002D77F9">
        <w:rPr>
          <w:b/>
          <w:sz w:val="26"/>
        </w:rPr>
        <w:t>/TT-BYT</w:t>
      </w:r>
      <w:r w:rsidR="009E50E3" w:rsidRPr="002D77F9">
        <w:rPr>
          <w:b/>
          <w:sz w:val="26"/>
        </w:rPr>
        <w:t xml:space="preserve"> </w:t>
      </w:r>
    </w:p>
    <w:p w:rsidR="00A95E64" w:rsidRDefault="00EB0431" w:rsidP="00A95E64">
      <w:pPr>
        <w:jc w:val="center"/>
        <w:rPr>
          <w:i/>
          <w:sz w:val="26"/>
        </w:rPr>
      </w:pPr>
      <w:r w:rsidRPr="00300806">
        <w:rPr>
          <w:i/>
          <w:noProof/>
        </w:rPr>
        <mc:AlternateContent>
          <mc:Choice Requires="wps">
            <w:drawing>
              <wp:anchor distT="0" distB="0" distL="114300" distR="114300" simplePos="0" relativeHeight="251661312" behindDoc="0" locked="0" layoutInCell="1" allowOverlap="1" wp14:anchorId="30312681" wp14:editId="689EE4B9">
                <wp:simplePos x="0" y="0"/>
                <wp:positionH relativeFrom="column">
                  <wp:posOffset>2084705</wp:posOffset>
                </wp:positionH>
                <wp:positionV relativeFrom="paragraph">
                  <wp:posOffset>1270</wp:posOffset>
                </wp:positionV>
                <wp:extent cx="1724660" cy="0"/>
                <wp:effectExtent l="0" t="0" r="2794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15pt,.1pt" to="29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A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"/>
            </w:pict>
          </mc:Fallback>
        </mc:AlternateContent>
      </w:r>
      <w:r w:rsidR="00A95E64" w:rsidRPr="00A95E64">
        <w:rPr>
          <w:i/>
          <w:sz w:val="26"/>
        </w:rPr>
        <w:t xml:space="preserve">(Ban hành danh mục và tỷ lệ, điều kiện thanh toán đối với thuốc </w:t>
      </w:r>
    </w:p>
    <w:p w:rsidR="00A95E64" w:rsidRDefault="00A95E64" w:rsidP="00A95E64">
      <w:pPr>
        <w:jc w:val="center"/>
        <w:rPr>
          <w:i/>
          <w:sz w:val="26"/>
        </w:rPr>
      </w:pPr>
      <w:r w:rsidRPr="00A95E64">
        <w:rPr>
          <w:i/>
          <w:sz w:val="26"/>
        </w:rPr>
        <w:t xml:space="preserve">hóa dược, sinh phẩm, thuốc phóng xạ và chất đánh dấu thuộc phạm vi được hưởng </w:t>
      </w:r>
    </w:p>
    <w:p w:rsidR="00A95E64" w:rsidRPr="00A95E64" w:rsidRDefault="00A95E64" w:rsidP="00A95E64">
      <w:pPr>
        <w:jc w:val="center"/>
        <w:rPr>
          <w:i/>
          <w:sz w:val="26"/>
        </w:rPr>
      </w:pPr>
      <w:r w:rsidRPr="00A95E64">
        <w:rPr>
          <w:i/>
          <w:sz w:val="26"/>
        </w:rPr>
        <w:t>của người tham gia Bảo hiểm y tế);</w:t>
      </w:r>
    </w:p>
    <w:p w:rsidR="008803BB" w:rsidRPr="00300806" w:rsidRDefault="00300806" w:rsidP="00DD0A59">
      <w:pPr>
        <w:spacing w:before="120"/>
        <w:ind w:firstLine="567"/>
        <w:jc w:val="center"/>
        <w:rPr>
          <w:sz w:val="26"/>
          <w:szCs w:val="26"/>
        </w:rPr>
      </w:pPr>
      <w:r w:rsidRPr="00300806">
        <w:rPr>
          <w:sz w:val="26"/>
          <w:szCs w:val="26"/>
        </w:rPr>
        <w:t>Kính gửi: Các khoa, phòng lâm sàng Bệnh viện Đa khoa Bạc Liêu</w:t>
      </w:r>
    </w:p>
    <w:p w:rsidR="00A26A24" w:rsidRPr="002D77F9" w:rsidRDefault="00A26A24" w:rsidP="00DD0A59">
      <w:pPr>
        <w:spacing w:before="120"/>
        <w:ind w:firstLine="567"/>
        <w:jc w:val="both"/>
        <w:rPr>
          <w:sz w:val="26"/>
          <w:szCs w:val="26"/>
        </w:rPr>
      </w:pPr>
      <w:r w:rsidRPr="002D77F9">
        <w:rPr>
          <w:sz w:val="26"/>
          <w:szCs w:val="26"/>
        </w:rPr>
        <w:t>Căn cứ Thông tư 20/2022/TT/BYT ngày 31/12/2022 của Bộ y tế Ban hành danh mục và tỷ lệ, điều kiện thanh toán đối với thuốc hóa dược, sinh phẩm, thuốc phóng xạ và chất đánh dấu thuộc phạm vi được hưởng của người tham gia Bảo hiểm y tế;</w:t>
      </w:r>
    </w:p>
    <w:p w:rsidR="00E04404" w:rsidRPr="002D77F9" w:rsidRDefault="00E04404" w:rsidP="00A26A24">
      <w:pPr>
        <w:spacing w:before="40"/>
        <w:ind w:firstLine="567"/>
        <w:jc w:val="both"/>
        <w:rPr>
          <w:sz w:val="26"/>
          <w:szCs w:val="26"/>
        </w:rPr>
      </w:pPr>
      <w:r w:rsidRPr="002D77F9">
        <w:rPr>
          <w:sz w:val="26"/>
          <w:szCs w:val="26"/>
        </w:rPr>
        <w:t>Căn cứ Thông tư 30/2018/TT-BYT ngày 30/10/2018 của Bộ Y tế Ban hành danh mục và tỷ lệ, điều kiện thanh toán đối với thuốc hóa dược, sinh phẩm, thuốc phóng xạ và chất đánh dấu thuộc phạm vi được hưởng của người tham gia Bảo hiểm y tế;</w:t>
      </w:r>
    </w:p>
    <w:p w:rsidR="00E465D4" w:rsidRPr="00935EC4" w:rsidRDefault="00E465D4" w:rsidP="00A26A24">
      <w:pPr>
        <w:spacing w:line="330" w:lineRule="atLeast"/>
        <w:ind w:firstLine="567"/>
        <w:jc w:val="both"/>
        <w:rPr>
          <w:color w:val="353535"/>
          <w:sz w:val="26"/>
          <w:szCs w:val="26"/>
        </w:rPr>
      </w:pPr>
      <w:r w:rsidRPr="002D77F9">
        <w:rPr>
          <w:color w:val="353535"/>
          <w:sz w:val="26"/>
          <w:szCs w:val="26"/>
        </w:rPr>
        <w:t xml:space="preserve">Sau 4 năm kể từ khi thông tư </w:t>
      </w:r>
      <w:r w:rsidR="00A26A24" w:rsidRPr="002D77F9">
        <w:rPr>
          <w:color w:val="353535"/>
          <w:sz w:val="26"/>
          <w:szCs w:val="26"/>
        </w:rPr>
        <w:t>30</w:t>
      </w:r>
      <w:r w:rsidRPr="002D77F9">
        <w:rPr>
          <w:color w:val="353535"/>
          <w:sz w:val="26"/>
          <w:szCs w:val="26"/>
        </w:rPr>
        <w:t>/20</w:t>
      </w:r>
      <w:r w:rsidR="00A26A24" w:rsidRPr="002D77F9">
        <w:rPr>
          <w:color w:val="353535"/>
          <w:sz w:val="26"/>
          <w:szCs w:val="26"/>
        </w:rPr>
        <w:t>18</w:t>
      </w:r>
      <w:r w:rsidRPr="002D77F9">
        <w:rPr>
          <w:color w:val="353535"/>
          <w:sz w:val="26"/>
          <w:szCs w:val="26"/>
        </w:rPr>
        <w:t xml:space="preserve">/TT-BYT (sau đây gọi tắt là Thông tư </w:t>
      </w:r>
      <w:r w:rsidR="00A26A24" w:rsidRPr="002D77F9">
        <w:rPr>
          <w:color w:val="353535"/>
          <w:sz w:val="26"/>
          <w:szCs w:val="26"/>
        </w:rPr>
        <w:t>30</w:t>
      </w:r>
      <w:r w:rsidRPr="002D77F9">
        <w:rPr>
          <w:color w:val="353535"/>
          <w:sz w:val="26"/>
          <w:szCs w:val="26"/>
        </w:rPr>
        <w:t xml:space="preserve">) về danh mục thuốc thuộc phạm vi được hưởng của người tham </w:t>
      </w:r>
      <w:r w:rsidR="00430EB6">
        <w:rPr>
          <w:color w:val="353535"/>
          <w:sz w:val="26"/>
          <w:szCs w:val="26"/>
        </w:rPr>
        <w:t>gia bảo hiểm y tế (BHYT) ra đời.</w:t>
      </w:r>
      <w:r w:rsidRPr="002D77F9">
        <w:rPr>
          <w:color w:val="353535"/>
          <w:sz w:val="26"/>
          <w:szCs w:val="26"/>
        </w:rPr>
        <w:t xml:space="preserve"> </w:t>
      </w:r>
      <w:r w:rsidR="00226E4E">
        <w:rPr>
          <w:color w:val="353535"/>
          <w:sz w:val="26"/>
          <w:szCs w:val="26"/>
        </w:rPr>
        <w:t>Đến nay</w:t>
      </w:r>
      <w:r w:rsidR="00FB3C95" w:rsidRPr="00FB3C95">
        <w:rPr>
          <w:color w:val="353535"/>
          <w:sz w:val="26"/>
          <w:szCs w:val="26"/>
        </w:rPr>
        <w:t xml:space="preserve">, </w:t>
      </w:r>
      <w:r w:rsidRPr="00935EC4">
        <w:rPr>
          <w:color w:val="353535"/>
          <w:sz w:val="26"/>
          <w:szCs w:val="26"/>
        </w:rPr>
        <w:t>Bộ Y tế đã ban hành </w:t>
      </w:r>
      <w:r w:rsidRPr="00935EC4">
        <w:rPr>
          <w:bCs/>
          <w:color w:val="353535"/>
          <w:sz w:val="26"/>
          <w:szCs w:val="26"/>
        </w:rPr>
        <w:t xml:space="preserve">thông tư </w:t>
      </w:r>
      <w:r w:rsidR="00A26A24" w:rsidRPr="00935EC4">
        <w:rPr>
          <w:bCs/>
          <w:color w:val="353535"/>
          <w:sz w:val="26"/>
          <w:szCs w:val="26"/>
        </w:rPr>
        <w:t>20</w:t>
      </w:r>
      <w:r w:rsidRPr="00935EC4">
        <w:rPr>
          <w:bCs/>
          <w:color w:val="353535"/>
          <w:sz w:val="26"/>
          <w:szCs w:val="26"/>
        </w:rPr>
        <w:t>/20</w:t>
      </w:r>
      <w:r w:rsidR="00A26A24" w:rsidRPr="00935EC4">
        <w:rPr>
          <w:bCs/>
          <w:color w:val="353535"/>
          <w:sz w:val="26"/>
          <w:szCs w:val="26"/>
        </w:rPr>
        <w:t>22</w:t>
      </w:r>
      <w:r w:rsidRPr="00935EC4">
        <w:rPr>
          <w:bCs/>
          <w:color w:val="353535"/>
          <w:sz w:val="26"/>
          <w:szCs w:val="26"/>
        </w:rPr>
        <w:t>/TT-BYT</w:t>
      </w:r>
      <w:r w:rsidRPr="00935EC4">
        <w:rPr>
          <w:color w:val="353535"/>
          <w:sz w:val="26"/>
          <w:szCs w:val="26"/>
        </w:rPr>
        <w:t xml:space="preserve"> (sau đây gọị tắt là Thông tư </w:t>
      </w:r>
      <w:r w:rsidR="00A26A24" w:rsidRPr="00935EC4">
        <w:rPr>
          <w:color w:val="353535"/>
          <w:sz w:val="26"/>
          <w:szCs w:val="26"/>
        </w:rPr>
        <w:t>20</w:t>
      </w:r>
      <w:r w:rsidRPr="00935EC4">
        <w:rPr>
          <w:color w:val="353535"/>
          <w:sz w:val="26"/>
          <w:szCs w:val="26"/>
        </w:rPr>
        <w:t>)</w:t>
      </w:r>
      <w:r w:rsidR="00226E4E">
        <w:rPr>
          <w:color w:val="353535"/>
          <w:sz w:val="26"/>
          <w:szCs w:val="26"/>
        </w:rPr>
        <w:t xml:space="preserve"> n</w:t>
      </w:r>
      <w:r w:rsidR="00226E4E" w:rsidRPr="00226E4E">
        <w:rPr>
          <w:color w:val="353535"/>
          <w:sz w:val="26"/>
          <w:szCs w:val="26"/>
        </w:rPr>
        <w:t>gày 31/12/2022</w:t>
      </w:r>
      <w:r w:rsidRPr="00935EC4">
        <w:rPr>
          <w:color w:val="353535"/>
          <w:sz w:val="26"/>
          <w:szCs w:val="26"/>
        </w:rPr>
        <w:t xml:space="preserve"> về </w:t>
      </w:r>
      <w:r w:rsidRPr="00935EC4">
        <w:rPr>
          <w:bCs/>
          <w:color w:val="353535"/>
          <w:sz w:val="26"/>
          <w:szCs w:val="26"/>
        </w:rPr>
        <w:t xml:space="preserve">danh mục và tỷ lệ, điều kiện thanh toán đối với thuốc hóa dược, sinh phẩm, thuốc phóng xạ và chất đánh dấu thuộc phạm vi được hưởng của người tham gia </w:t>
      </w:r>
      <w:r w:rsidR="00300806" w:rsidRPr="00300806">
        <w:rPr>
          <w:bCs/>
          <w:color w:val="353535"/>
          <w:sz w:val="26"/>
          <w:szCs w:val="26"/>
        </w:rPr>
        <w:t>BHYT</w:t>
      </w:r>
      <w:r w:rsidRPr="00935EC4">
        <w:rPr>
          <w:color w:val="353535"/>
          <w:sz w:val="26"/>
          <w:szCs w:val="26"/>
        </w:rPr>
        <w:t>.</w:t>
      </w:r>
    </w:p>
    <w:p w:rsidR="00921FB3" w:rsidRPr="002D77F9" w:rsidRDefault="00921FB3" w:rsidP="000C5EDB">
      <w:pPr>
        <w:spacing w:before="40" w:after="40"/>
        <w:ind w:firstLine="567"/>
        <w:jc w:val="both"/>
        <w:rPr>
          <w:sz w:val="26"/>
          <w:szCs w:val="26"/>
        </w:rPr>
      </w:pPr>
      <w:r w:rsidRPr="002D77F9">
        <w:rPr>
          <w:sz w:val="26"/>
          <w:szCs w:val="26"/>
        </w:rPr>
        <w:t xml:space="preserve">Nhằm mục đích kịp thời cập nhật những điểm mới từ Thông tư </w:t>
      </w:r>
      <w:r w:rsidR="00A26A24" w:rsidRPr="002D77F9">
        <w:rPr>
          <w:sz w:val="26"/>
          <w:szCs w:val="26"/>
        </w:rPr>
        <w:t>20</w:t>
      </w:r>
      <w:r w:rsidRPr="002D77F9">
        <w:rPr>
          <w:sz w:val="26"/>
          <w:szCs w:val="26"/>
        </w:rPr>
        <w:t>/20</w:t>
      </w:r>
      <w:r w:rsidR="00A26A24" w:rsidRPr="002D77F9">
        <w:rPr>
          <w:sz w:val="26"/>
          <w:szCs w:val="26"/>
        </w:rPr>
        <w:t>22</w:t>
      </w:r>
      <w:r w:rsidRPr="002D77F9">
        <w:rPr>
          <w:sz w:val="26"/>
          <w:szCs w:val="26"/>
        </w:rPr>
        <w:t>/TT-BYT</w:t>
      </w:r>
      <w:r w:rsidR="007543DB">
        <w:rPr>
          <w:sz w:val="26"/>
          <w:szCs w:val="26"/>
        </w:rPr>
        <w:t>,</w:t>
      </w:r>
      <w:r w:rsidRPr="002D77F9">
        <w:rPr>
          <w:sz w:val="26"/>
          <w:szCs w:val="26"/>
        </w:rPr>
        <w:t xml:space="preserve"> Đơn vị Thông tin thuốc thông </w:t>
      </w:r>
      <w:r w:rsidR="00FB3C95">
        <w:rPr>
          <w:sz w:val="26"/>
          <w:szCs w:val="26"/>
        </w:rPr>
        <w:t>tin vắn tắt</w:t>
      </w:r>
      <w:r w:rsidRPr="002D77F9">
        <w:rPr>
          <w:sz w:val="26"/>
          <w:szCs w:val="26"/>
        </w:rPr>
        <w:t xml:space="preserve"> những điểm thay đổi chính của Thông tư </w:t>
      </w:r>
      <w:r w:rsidR="00A26A24" w:rsidRPr="002D77F9">
        <w:rPr>
          <w:sz w:val="26"/>
          <w:szCs w:val="26"/>
        </w:rPr>
        <w:t>20</w:t>
      </w:r>
      <w:r w:rsidRPr="002D77F9">
        <w:rPr>
          <w:sz w:val="26"/>
          <w:szCs w:val="26"/>
        </w:rPr>
        <w:t>/20</w:t>
      </w:r>
      <w:r w:rsidR="00A26A24" w:rsidRPr="002D77F9">
        <w:rPr>
          <w:sz w:val="26"/>
          <w:szCs w:val="26"/>
        </w:rPr>
        <w:t>22</w:t>
      </w:r>
      <w:r w:rsidRPr="002D77F9">
        <w:rPr>
          <w:sz w:val="26"/>
          <w:szCs w:val="26"/>
        </w:rPr>
        <w:t>/TT-BYT</w:t>
      </w:r>
      <w:r w:rsidR="007C5A4F" w:rsidRPr="002D77F9">
        <w:rPr>
          <w:sz w:val="26"/>
          <w:szCs w:val="26"/>
        </w:rPr>
        <w:t xml:space="preserve"> </w:t>
      </w:r>
      <w:r w:rsidR="00FB3C95">
        <w:rPr>
          <w:sz w:val="26"/>
          <w:szCs w:val="26"/>
        </w:rPr>
        <w:t xml:space="preserve">sẽ </w:t>
      </w:r>
      <w:r w:rsidR="007C5A4F" w:rsidRPr="002D77F9">
        <w:rPr>
          <w:sz w:val="26"/>
          <w:szCs w:val="26"/>
        </w:rPr>
        <w:t xml:space="preserve">có hiệu lực kể từ </w:t>
      </w:r>
      <w:r w:rsidR="007C5A4F" w:rsidRPr="00430EB6">
        <w:rPr>
          <w:b/>
          <w:sz w:val="26"/>
          <w:szCs w:val="26"/>
        </w:rPr>
        <w:t>ngày 01/0</w:t>
      </w:r>
      <w:r w:rsidR="00A26A24" w:rsidRPr="00430EB6">
        <w:rPr>
          <w:b/>
          <w:sz w:val="26"/>
          <w:szCs w:val="26"/>
        </w:rPr>
        <w:t>3</w:t>
      </w:r>
      <w:r w:rsidR="007C5A4F" w:rsidRPr="00430EB6">
        <w:rPr>
          <w:b/>
          <w:sz w:val="26"/>
          <w:szCs w:val="26"/>
        </w:rPr>
        <w:t>/20</w:t>
      </w:r>
      <w:r w:rsidR="00A26A24" w:rsidRPr="00430EB6">
        <w:rPr>
          <w:b/>
          <w:sz w:val="26"/>
          <w:szCs w:val="26"/>
        </w:rPr>
        <w:t>23</w:t>
      </w:r>
      <w:r w:rsidRPr="002D77F9">
        <w:rPr>
          <w:sz w:val="26"/>
          <w:szCs w:val="26"/>
        </w:rPr>
        <w:t xml:space="preserve"> </w:t>
      </w:r>
      <w:r w:rsidR="00A860C2">
        <w:rPr>
          <w:sz w:val="26"/>
          <w:szCs w:val="26"/>
        </w:rPr>
        <w:t>thay thế</w:t>
      </w:r>
      <w:r w:rsidRPr="002D77F9">
        <w:rPr>
          <w:sz w:val="26"/>
          <w:szCs w:val="26"/>
        </w:rPr>
        <w:t xml:space="preserve"> Thông tư </w:t>
      </w:r>
      <w:r w:rsidR="00A26A24" w:rsidRPr="002D77F9">
        <w:rPr>
          <w:sz w:val="26"/>
          <w:szCs w:val="26"/>
        </w:rPr>
        <w:t>30</w:t>
      </w:r>
      <w:r w:rsidRPr="002D77F9">
        <w:rPr>
          <w:sz w:val="26"/>
          <w:szCs w:val="26"/>
        </w:rPr>
        <w:t>/20</w:t>
      </w:r>
      <w:r w:rsidR="00A26A24" w:rsidRPr="002D77F9">
        <w:rPr>
          <w:sz w:val="26"/>
          <w:szCs w:val="26"/>
        </w:rPr>
        <w:t>18</w:t>
      </w:r>
      <w:r w:rsidRPr="002D77F9">
        <w:rPr>
          <w:sz w:val="26"/>
          <w:szCs w:val="26"/>
        </w:rPr>
        <w:t>/TT-BYT như sau:</w:t>
      </w:r>
    </w:p>
    <w:p w:rsidR="000C5EDB" w:rsidRPr="003C57E6" w:rsidRDefault="003C57E6" w:rsidP="003C57E6">
      <w:pPr>
        <w:spacing w:before="40" w:after="40"/>
        <w:ind w:left="567"/>
        <w:jc w:val="both"/>
        <w:rPr>
          <w:b/>
          <w:sz w:val="26"/>
          <w:szCs w:val="26"/>
        </w:rPr>
      </w:pPr>
      <w:r>
        <w:rPr>
          <w:b/>
          <w:sz w:val="26"/>
          <w:szCs w:val="26"/>
        </w:rPr>
        <w:t xml:space="preserve">I. </w:t>
      </w:r>
      <w:r w:rsidR="00921FB3" w:rsidRPr="003C57E6">
        <w:rPr>
          <w:b/>
          <w:sz w:val="26"/>
          <w:szCs w:val="26"/>
        </w:rPr>
        <w:t>T</w:t>
      </w:r>
      <w:r w:rsidR="00F64F25" w:rsidRPr="003C57E6">
        <w:rPr>
          <w:b/>
          <w:sz w:val="26"/>
          <w:szCs w:val="26"/>
        </w:rPr>
        <w:t>ổng quan</w:t>
      </w:r>
      <w:r w:rsidR="007543DB" w:rsidRPr="003C57E6">
        <w:rPr>
          <w:b/>
          <w:sz w:val="26"/>
          <w:szCs w:val="26"/>
        </w:rPr>
        <w:t xml:space="preserve"> (9 điều, 2 phụ lục)</w:t>
      </w:r>
    </w:p>
    <w:p w:rsidR="000C5EDB" w:rsidRPr="002D77F9" w:rsidRDefault="000C5EDB" w:rsidP="000C5EDB">
      <w:pPr>
        <w:spacing w:before="40" w:after="40"/>
        <w:ind w:firstLine="567"/>
        <w:jc w:val="both"/>
        <w:rPr>
          <w:sz w:val="26"/>
          <w:szCs w:val="26"/>
        </w:rPr>
      </w:pPr>
      <w:r w:rsidRPr="002D77F9">
        <w:rPr>
          <w:b/>
          <w:sz w:val="26"/>
          <w:szCs w:val="26"/>
        </w:rPr>
        <w:t xml:space="preserve">Bảng 1. </w:t>
      </w:r>
      <w:r w:rsidRPr="002D77F9">
        <w:rPr>
          <w:sz w:val="26"/>
          <w:szCs w:val="26"/>
        </w:rPr>
        <w:t xml:space="preserve">So sánh Thông tư </w:t>
      </w:r>
      <w:r w:rsidR="007C7D32" w:rsidRPr="002D77F9">
        <w:rPr>
          <w:sz w:val="26"/>
          <w:szCs w:val="26"/>
        </w:rPr>
        <w:t>20</w:t>
      </w:r>
      <w:r w:rsidRPr="002D77F9">
        <w:rPr>
          <w:sz w:val="26"/>
          <w:szCs w:val="26"/>
        </w:rPr>
        <w:t>/20</w:t>
      </w:r>
      <w:r w:rsidR="007C7D32" w:rsidRPr="002D77F9">
        <w:rPr>
          <w:sz w:val="26"/>
          <w:szCs w:val="26"/>
        </w:rPr>
        <w:t>22</w:t>
      </w:r>
      <w:r w:rsidRPr="002D77F9">
        <w:rPr>
          <w:sz w:val="26"/>
          <w:szCs w:val="26"/>
        </w:rPr>
        <w:t xml:space="preserve">/TT-BYT và Thông tư </w:t>
      </w:r>
      <w:r w:rsidR="007C7D32" w:rsidRPr="002D77F9">
        <w:rPr>
          <w:sz w:val="26"/>
          <w:szCs w:val="26"/>
        </w:rPr>
        <w:t>30</w:t>
      </w:r>
      <w:r w:rsidRPr="002D77F9">
        <w:rPr>
          <w:sz w:val="26"/>
          <w:szCs w:val="26"/>
        </w:rPr>
        <w:t>/20</w:t>
      </w:r>
      <w:r w:rsidR="007C7D32" w:rsidRPr="002D77F9">
        <w:rPr>
          <w:sz w:val="26"/>
          <w:szCs w:val="26"/>
        </w:rPr>
        <w:t>18</w:t>
      </w:r>
      <w:r w:rsidRPr="002D77F9">
        <w:rPr>
          <w:sz w:val="26"/>
          <w:szCs w:val="26"/>
        </w:rPr>
        <w:t>/TT-BYT</w:t>
      </w:r>
    </w:p>
    <w:tbl>
      <w:tblPr>
        <w:tblStyle w:val="TableGrid"/>
        <w:tblW w:w="0" w:type="auto"/>
        <w:tblLook w:val="04A0" w:firstRow="1" w:lastRow="0" w:firstColumn="1" w:lastColumn="0" w:noHBand="0" w:noVBand="1"/>
      </w:tblPr>
      <w:tblGrid>
        <w:gridCol w:w="5778"/>
        <w:gridCol w:w="3793"/>
      </w:tblGrid>
      <w:tr w:rsidR="000C5EDB" w:rsidRPr="002D77F9" w:rsidTr="0000314F">
        <w:tc>
          <w:tcPr>
            <w:tcW w:w="5778" w:type="dxa"/>
          </w:tcPr>
          <w:p w:rsidR="000C5EDB" w:rsidRPr="002D77F9" w:rsidRDefault="000C5EDB" w:rsidP="007C7D32">
            <w:pPr>
              <w:spacing w:before="40" w:after="40"/>
              <w:jc w:val="center"/>
              <w:rPr>
                <w:b/>
                <w:sz w:val="26"/>
                <w:szCs w:val="26"/>
              </w:rPr>
            </w:pPr>
            <w:r w:rsidRPr="002D77F9">
              <w:rPr>
                <w:b/>
                <w:sz w:val="26"/>
                <w:szCs w:val="26"/>
              </w:rPr>
              <w:t xml:space="preserve">Thông tư </w:t>
            </w:r>
            <w:r w:rsidR="007C7D32" w:rsidRPr="002D77F9">
              <w:rPr>
                <w:b/>
                <w:sz w:val="26"/>
                <w:szCs w:val="26"/>
              </w:rPr>
              <w:t>20</w:t>
            </w:r>
            <w:r w:rsidRPr="002D77F9">
              <w:rPr>
                <w:b/>
                <w:sz w:val="26"/>
                <w:szCs w:val="26"/>
              </w:rPr>
              <w:t>/20</w:t>
            </w:r>
            <w:r w:rsidR="007C7D32" w:rsidRPr="002D77F9">
              <w:rPr>
                <w:b/>
                <w:sz w:val="26"/>
                <w:szCs w:val="26"/>
              </w:rPr>
              <w:t>22</w:t>
            </w:r>
            <w:r w:rsidRPr="002D77F9">
              <w:rPr>
                <w:b/>
                <w:sz w:val="26"/>
                <w:szCs w:val="26"/>
              </w:rPr>
              <w:t>/TT-BYT</w:t>
            </w:r>
          </w:p>
        </w:tc>
        <w:tc>
          <w:tcPr>
            <w:tcW w:w="3793" w:type="dxa"/>
            <w:vAlign w:val="center"/>
          </w:tcPr>
          <w:p w:rsidR="000C5EDB" w:rsidRPr="002D77F9" w:rsidRDefault="000C5EDB" w:rsidP="0059116E">
            <w:pPr>
              <w:spacing w:before="40" w:after="40"/>
              <w:rPr>
                <w:b/>
                <w:sz w:val="26"/>
                <w:szCs w:val="26"/>
              </w:rPr>
            </w:pPr>
            <w:r w:rsidRPr="002D77F9">
              <w:rPr>
                <w:b/>
                <w:sz w:val="26"/>
                <w:szCs w:val="26"/>
              </w:rPr>
              <w:t xml:space="preserve">Thông tư </w:t>
            </w:r>
            <w:r w:rsidR="00F64F25" w:rsidRPr="002D77F9">
              <w:rPr>
                <w:b/>
                <w:sz w:val="26"/>
                <w:szCs w:val="26"/>
              </w:rPr>
              <w:t>3</w:t>
            </w:r>
            <w:r w:rsidRPr="002D77F9">
              <w:rPr>
                <w:b/>
                <w:sz w:val="26"/>
                <w:szCs w:val="26"/>
              </w:rPr>
              <w:t>0/201</w:t>
            </w:r>
            <w:r w:rsidR="00F64F25" w:rsidRPr="002D77F9">
              <w:rPr>
                <w:b/>
                <w:sz w:val="26"/>
                <w:szCs w:val="26"/>
              </w:rPr>
              <w:t>8</w:t>
            </w:r>
            <w:r w:rsidRPr="002D77F9">
              <w:rPr>
                <w:b/>
                <w:sz w:val="26"/>
                <w:szCs w:val="26"/>
              </w:rPr>
              <w:t>/TT-BYT</w:t>
            </w:r>
          </w:p>
        </w:tc>
      </w:tr>
      <w:tr w:rsidR="000C5EDB" w:rsidRPr="002D77F9" w:rsidTr="0000314F">
        <w:tc>
          <w:tcPr>
            <w:tcW w:w="5778" w:type="dxa"/>
          </w:tcPr>
          <w:p w:rsidR="000C5EDB" w:rsidRPr="002D77F9" w:rsidRDefault="000C5EDB" w:rsidP="000C5EDB">
            <w:pPr>
              <w:spacing w:before="40" w:after="40"/>
              <w:jc w:val="both"/>
              <w:rPr>
                <w:sz w:val="26"/>
                <w:szCs w:val="26"/>
              </w:rPr>
            </w:pPr>
            <w:r w:rsidRPr="002D77F9">
              <w:rPr>
                <w:sz w:val="26"/>
                <w:szCs w:val="26"/>
              </w:rPr>
              <w:t>27 nhóm lớn</w:t>
            </w:r>
            <w:r w:rsidR="009F3E25" w:rsidRPr="002D77F9">
              <w:rPr>
                <w:sz w:val="26"/>
                <w:szCs w:val="26"/>
              </w:rPr>
              <w:t xml:space="preserve"> theo tác dụng điều trị (ATC)</w:t>
            </w:r>
          </w:p>
        </w:tc>
        <w:tc>
          <w:tcPr>
            <w:tcW w:w="3793" w:type="dxa"/>
            <w:vAlign w:val="center"/>
          </w:tcPr>
          <w:p w:rsidR="0094642D" w:rsidRPr="002D77F9" w:rsidRDefault="000C5EDB" w:rsidP="0059116E">
            <w:pPr>
              <w:spacing w:before="40" w:after="40"/>
              <w:rPr>
                <w:sz w:val="26"/>
                <w:szCs w:val="26"/>
              </w:rPr>
            </w:pPr>
            <w:r w:rsidRPr="002D77F9">
              <w:rPr>
                <w:sz w:val="26"/>
                <w:szCs w:val="26"/>
              </w:rPr>
              <w:t>27 nhóm lớn theo tác dụng điều trị</w:t>
            </w:r>
            <w:r w:rsidR="009F3E25" w:rsidRPr="002D77F9">
              <w:rPr>
                <w:sz w:val="26"/>
                <w:szCs w:val="26"/>
              </w:rPr>
              <w:t xml:space="preserve"> (ATC)</w:t>
            </w:r>
          </w:p>
        </w:tc>
      </w:tr>
      <w:tr w:rsidR="000C5EDB" w:rsidRPr="002D77F9" w:rsidTr="0000314F">
        <w:tc>
          <w:tcPr>
            <w:tcW w:w="5778" w:type="dxa"/>
          </w:tcPr>
          <w:p w:rsidR="000C5EDB" w:rsidRPr="002D77F9" w:rsidRDefault="007C7D32" w:rsidP="000C5EDB">
            <w:pPr>
              <w:spacing w:before="40" w:after="40"/>
              <w:jc w:val="both"/>
              <w:rPr>
                <w:sz w:val="26"/>
                <w:szCs w:val="26"/>
              </w:rPr>
            </w:pPr>
            <w:r w:rsidRPr="002D77F9">
              <w:rPr>
                <w:sz w:val="26"/>
                <w:szCs w:val="26"/>
              </w:rPr>
              <w:t>1037</w:t>
            </w:r>
            <w:r w:rsidR="0094642D" w:rsidRPr="002D77F9">
              <w:rPr>
                <w:sz w:val="26"/>
                <w:szCs w:val="26"/>
              </w:rPr>
              <w:t xml:space="preserve"> hoạt chất/phối hợp hoạt chất</w:t>
            </w:r>
          </w:p>
        </w:tc>
        <w:tc>
          <w:tcPr>
            <w:tcW w:w="3793" w:type="dxa"/>
            <w:vAlign w:val="center"/>
          </w:tcPr>
          <w:p w:rsidR="000C5EDB" w:rsidRPr="002D77F9" w:rsidRDefault="0094642D" w:rsidP="0059116E">
            <w:pPr>
              <w:spacing w:before="40" w:after="40"/>
              <w:rPr>
                <w:sz w:val="26"/>
                <w:szCs w:val="26"/>
              </w:rPr>
            </w:pPr>
            <w:r w:rsidRPr="002D77F9">
              <w:rPr>
                <w:sz w:val="26"/>
                <w:szCs w:val="26"/>
              </w:rPr>
              <w:t>1030 hoạt chất/phối hợp hoạt chất</w:t>
            </w:r>
          </w:p>
        </w:tc>
      </w:tr>
      <w:tr w:rsidR="000C5EDB" w:rsidRPr="002D77F9" w:rsidTr="0000314F">
        <w:tc>
          <w:tcPr>
            <w:tcW w:w="5778" w:type="dxa"/>
          </w:tcPr>
          <w:p w:rsidR="0041225E" w:rsidRPr="002D77F9" w:rsidRDefault="0041225E" w:rsidP="0041225E">
            <w:pPr>
              <w:spacing w:before="40" w:after="40"/>
              <w:jc w:val="both"/>
              <w:rPr>
                <w:sz w:val="26"/>
                <w:szCs w:val="26"/>
              </w:rPr>
            </w:pPr>
            <w:r w:rsidRPr="002D77F9">
              <w:rPr>
                <w:b/>
                <w:sz w:val="26"/>
                <w:szCs w:val="26"/>
              </w:rPr>
              <w:t>Khoản 2 Điều 3.</w:t>
            </w:r>
            <w:r w:rsidRPr="002D77F9">
              <w:rPr>
                <w:sz w:val="26"/>
                <w:szCs w:val="26"/>
              </w:rPr>
              <w:t xml:space="preserve"> </w:t>
            </w:r>
            <w:r w:rsidRPr="002D77F9">
              <w:rPr>
                <w:sz w:val="26"/>
                <w:szCs w:val="26"/>
                <w:lang w:val="vi-VN"/>
              </w:rPr>
              <w:t xml:space="preserve">Quỹ </w:t>
            </w:r>
            <w:r w:rsidR="00300806" w:rsidRPr="00300806">
              <w:rPr>
                <w:bCs/>
                <w:sz w:val="26"/>
                <w:szCs w:val="26"/>
              </w:rPr>
              <w:t>BHYT</w:t>
            </w:r>
            <w:r w:rsidR="00300806" w:rsidRPr="00300806">
              <w:rPr>
                <w:sz w:val="26"/>
                <w:szCs w:val="26"/>
                <w:lang w:val="vi-VN"/>
              </w:rPr>
              <w:t xml:space="preserve"> </w:t>
            </w:r>
            <w:r w:rsidRPr="002D77F9">
              <w:rPr>
                <w:sz w:val="26"/>
                <w:szCs w:val="26"/>
                <w:lang w:val="vi-VN"/>
              </w:rPr>
              <w:t>thanh toán trong trường hợp chỉ định thuốc phù hợp với chỉ định của một trong các tài liệu sau:</w:t>
            </w:r>
          </w:p>
          <w:p w:rsidR="0041225E" w:rsidRPr="002D77F9" w:rsidRDefault="0041225E" w:rsidP="0041225E">
            <w:pPr>
              <w:spacing w:before="40" w:after="40"/>
              <w:jc w:val="both"/>
              <w:rPr>
                <w:sz w:val="26"/>
                <w:szCs w:val="26"/>
              </w:rPr>
            </w:pPr>
            <w:r w:rsidRPr="002D77F9">
              <w:rPr>
                <w:sz w:val="26"/>
                <w:szCs w:val="26"/>
                <w:lang w:val="vi-VN"/>
              </w:rPr>
              <w:t>a) Tờ hướng dẫn sử dụng thuốc kèm theo hồ sơ đăng ký thuốc đã được Bộ Y tế cấp phép;</w:t>
            </w:r>
          </w:p>
          <w:p w:rsidR="0041225E" w:rsidRPr="002D77F9" w:rsidRDefault="0041225E" w:rsidP="0041225E">
            <w:pPr>
              <w:spacing w:before="40" w:after="40"/>
              <w:jc w:val="both"/>
              <w:rPr>
                <w:sz w:val="26"/>
                <w:szCs w:val="26"/>
              </w:rPr>
            </w:pPr>
            <w:r w:rsidRPr="002D77F9">
              <w:rPr>
                <w:sz w:val="26"/>
                <w:szCs w:val="26"/>
                <w:lang w:val="vi-VN"/>
              </w:rPr>
              <w:t>b) Tờ hướng dẫn sử dụng thuốc kèm theo hồ sơ đăng ký thuốc của thuốc biệt dược gốc, sinh phẩm tham chiếu đã được Bộ Y tế cấp phép;</w:t>
            </w:r>
          </w:p>
          <w:p w:rsidR="0041225E" w:rsidRPr="002D77F9" w:rsidRDefault="0041225E" w:rsidP="0041225E">
            <w:pPr>
              <w:spacing w:before="40" w:after="40"/>
              <w:jc w:val="both"/>
              <w:rPr>
                <w:sz w:val="26"/>
                <w:szCs w:val="26"/>
              </w:rPr>
            </w:pPr>
            <w:r w:rsidRPr="002D77F9">
              <w:rPr>
                <w:sz w:val="26"/>
                <w:szCs w:val="26"/>
                <w:lang w:val="vi-VN"/>
              </w:rPr>
              <w:t xml:space="preserve">c) </w:t>
            </w:r>
            <w:r w:rsidR="007543DB">
              <w:rPr>
                <w:sz w:val="26"/>
                <w:szCs w:val="26"/>
                <w:lang w:val="vi-VN"/>
              </w:rPr>
              <w:t>HDCĐ&amp;ĐT</w:t>
            </w:r>
            <w:r w:rsidR="009223B0">
              <w:rPr>
                <w:sz w:val="26"/>
                <w:szCs w:val="26"/>
              </w:rPr>
              <w:t xml:space="preserve"> </w:t>
            </w:r>
            <w:r w:rsidRPr="002D77F9">
              <w:rPr>
                <w:sz w:val="26"/>
                <w:szCs w:val="26"/>
                <w:lang w:val="vi-VN"/>
              </w:rPr>
              <w:t>của Bộ Y tế;</w:t>
            </w:r>
          </w:p>
          <w:p w:rsidR="000C5EDB" w:rsidRPr="002D77F9" w:rsidRDefault="0041225E" w:rsidP="000C5EDB">
            <w:pPr>
              <w:spacing w:before="40" w:after="40"/>
              <w:jc w:val="both"/>
              <w:rPr>
                <w:sz w:val="26"/>
                <w:szCs w:val="26"/>
              </w:rPr>
            </w:pPr>
            <w:r w:rsidRPr="002D77F9">
              <w:rPr>
                <w:sz w:val="26"/>
                <w:szCs w:val="26"/>
                <w:lang w:val="vi-VN"/>
              </w:rPr>
              <w:t>d) Dược thư Quốc gia Việt Nam phiên bản mới nhất</w:t>
            </w:r>
          </w:p>
        </w:tc>
        <w:tc>
          <w:tcPr>
            <w:tcW w:w="3793" w:type="dxa"/>
            <w:vAlign w:val="center"/>
          </w:tcPr>
          <w:p w:rsidR="000C5EDB" w:rsidRPr="002D77F9" w:rsidRDefault="0094642D" w:rsidP="009223B0">
            <w:pPr>
              <w:spacing w:before="40" w:after="40"/>
              <w:jc w:val="both"/>
              <w:rPr>
                <w:sz w:val="26"/>
                <w:szCs w:val="26"/>
              </w:rPr>
            </w:pPr>
            <w:r w:rsidRPr="002D77F9">
              <w:rPr>
                <w:b/>
                <w:sz w:val="26"/>
                <w:szCs w:val="26"/>
              </w:rPr>
              <w:t>Khoản 2 Điều 3.</w:t>
            </w:r>
            <w:r w:rsidRPr="002D77F9">
              <w:rPr>
                <w:sz w:val="26"/>
                <w:szCs w:val="26"/>
              </w:rPr>
              <w:t xml:space="preserve"> Quỹ </w:t>
            </w:r>
            <w:r w:rsidR="00300806" w:rsidRPr="00300806">
              <w:rPr>
                <w:bCs/>
                <w:sz w:val="26"/>
                <w:szCs w:val="26"/>
              </w:rPr>
              <w:t>BHYT</w:t>
            </w:r>
            <w:r w:rsidR="00300806" w:rsidRPr="00300806">
              <w:rPr>
                <w:sz w:val="26"/>
                <w:szCs w:val="26"/>
              </w:rPr>
              <w:t xml:space="preserve"> </w:t>
            </w:r>
            <w:r w:rsidRPr="002D77F9">
              <w:rPr>
                <w:sz w:val="26"/>
                <w:szCs w:val="26"/>
              </w:rPr>
              <w:t xml:space="preserve">thanh toán trong trường hợp chỉ định thuốc </w:t>
            </w:r>
            <w:r w:rsidRPr="002D77F9">
              <w:rPr>
                <w:i/>
                <w:sz w:val="26"/>
                <w:szCs w:val="26"/>
              </w:rPr>
              <w:t>phù hợp với chỉ định trong tờ hướng dẫn sử dụng thuốc</w:t>
            </w:r>
            <w:r w:rsidRPr="002D77F9">
              <w:rPr>
                <w:sz w:val="26"/>
                <w:szCs w:val="26"/>
              </w:rPr>
              <w:t xml:space="preserve"> kèm theo hồ sơ đăng ký thuốc đã được Bộ Y tế cấp phép hoặc </w:t>
            </w:r>
            <w:r w:rsidR="007543DB">
              <w:rPr>
                <w:i/>
                <w:sz w:val="26"/>
                <w:szCs w:val="26"/>
              </w:rPr>
              <w:t>HDCĐ&amp;ĐT</w:t>
            </w:r>
            <w:r w:rsidR="009223B0">
              <w:rPr>
                <w:i/>
                <w:sz w:val="26"/>
                <w:szCs w:val="26"/>
              </w:rPr>
              <w:t xml:space="preserve"> </w:t>
            </w:r>
            <w:r w:rsidRPr="002D77F9">
              <w:rPr>
                <w:sz w:val="26"/>
                <w:szCs w:val="26"/>
              </w:rPr>
              <w:t>của Bộ Y tế.</w:t>
            </w:r>
          </w:p>
        </w:tc>
      </w:tr>
      <w:tr w:rsidR="000C5EDB" w:rsidRPr="002D77F9" w:rsidTr="0000314F">
        <w:tc>
          <w:tcPr>
            <w:tcW w:w="5778" w:type="dxa"/>
          </w:tcPr>
          <w:p w:rsidR="0032719E" w:rsidRPr="002D77F9" w:rsidRDefault="0032719E" w:rsidP="0032719E">
            <w:pPr>
              <w:spacing w:before="40" w:after="40"/>
              <w:jc w:val="both"/>
              <w:rPr>
                <w:sz w:val="26"/>
                <w:szCs w:val="26"/>
              </w:rPr>
            </w:pPr>
            <w:r w:rsidRPr="002D77F9">
              <w:rPr>
                <w:b/>
                <w:sz w:val="26"/>
                <w:szCs w:val="26"/>
              </w:rPr>
              <w:t>Khoản 3 Điều 4</w:t>
            </w:r>
            <w:r w:rsidR="009F3E25" w:rsidRPr="002D77F9">
              <w:rPr>
                <w:b/>
                <w:sz w:val="26"/>
                <w:szCs w:val="26"/>
              </w:rPr>
              <w:t xml:space="preserve"> </w:t>
            </w:r>
            <w:r w:rsidRPr="002D77F9">
              <w:rPr>
                <w:sz w:val="26"/>
                <w:szCs w:val="26"/>
                <w:lang w:val="vi-VN"/>
              </w:rPr>
              <w:t xml:space="preserve">Quỹ </w:t>
            </w:r>
            <w:r w:rsidR="00300806" w:rsidRPr="00300806">
              <w:rPr>
                <w:bCs/>
                <w:sz w:val="26"/>
                <w:szCs w:val="26"/>
              </w:rPr>
              <w:t>BHYT</w:t>
            </w:r>
            <w:r w:rsidR="00300806" w:rsidRPr="00300806">
              <w:rPr>
                <w:b/>
                <w:sz w:val="26"/>
                <w:szCs w:val="26"/>
                <w:lang w:val="vi-VN"/>
              </w:rPr>
              <w:t xml:space="preserve"> </w:t>
            </w:r>
            <w:r w:rsidRPr="00430EB6">
              <w:rPr>
                <w:b/>
                <w:sz w:val="26"/>
                <w:szCs w:val="26"/>
                <w:lang w:val="vi-VN"/>
              </w:rPr>
              <w:t>không thanh toán</w:t>
            </w:r>
            <w:r w:rsidRPr="002D77F9">
              <w:rPr>
                <w:sz w:val="26"/>
                <w:szCs w:val="26"/>
                <w:lang w:val="vi-VN"/>
              </w:rPr>
              <w:t xml:space="preserve"> đối </w:t>
            </w:r>
            <w:r w:rsidRPr="002D77F9">
              <w:rPr>
                <w:sz w:val="26"/>
                <w:szCs w:val="26"/>
                <w:lang w:val="vi-VN"/>
              </w:rPr>
              <w:lastRenderedPageBreak/>
              <w:t>với các trường hợp sau:</w:t>
            </w:r>
          </w:p>
          <w:p w:rsidR="000C5EDB" w:rsidRPr="002D77F9" w:rsidRDefault="0032719E" w:rsidP="000C5EDB">
            <w:pPr>
              <w:spacing w:before="40" w:after="40"/>
              <w:jc w:val="both"/>
              <w:rPr>
                <w:sz w:val="26"/>
                <w:szCs w:val="26"/>
              </w:rPr>
            </w:pPr>
            <w:r w:rsidRPr="002D77F9">
              <w:rPr>
                <w:sz w:val="26"/>
                <w:szCs w:val="26"/>
                <w:lang w:val="vi-VN"/>
              </w:rPr>
              <w:t xml:space="preserve">a) Thuốc, lô thuốc </w:t>
            </w:r>
            <w:r w:rsidRPr="00430EB6">
              <w:rPr>
                <w:b/>
                <w:sz w:val="26"/>
                <w:szCs w:val="26"/>
                <w:lang w:val="vi-VN"/>
              </w:rPr>
              <w:t>đã có quyết định đình chỉ lưu hành hoặc thu hồi</w:t>
            </w:r>
            <w:r w:rsidRPr="002D77F9">
              <w:rPr>
                <w:sz w:val="26"/>
                <w:szCs w:val="26"/>
                <w:lang w:val="vi-VN"/>
              </w:rPr>
              <w:t>. Việc không thanh toán đối với thuốc, lô thuốc đã có quyết định đình chỉ lưu hành và thu hồi theo phạm vi áp dụng tại văn bản thông báo hoặc quyết định việc đình chỉ lưu hành hoặc thu hồi thuốc, lô thuốc đó của Bộ Y tế;</w:t>
            </w:r>
          </w:p>
        </w:tc>
        <w:tc>
          <w:tcPr>
            <w:tcW w:w="3793" w:type="dxa"/>
            <w:vAlign w:val="center"/>
          </w:tcPr>
          <w:p w:rsidR="000C5EDB" w:rsidRPr="002D77F9" w:rsidRDefault="0032719E" w:rsidP="0059116E">
            <w:pPr>
              <w:spacing w:before="40" w:after="40"/>
              <w:rPr>
                <w:sz w:val="26"/>
                <w:szCs w:val="26"/>
              </w:rPr>
            </w:pPr>
            <w:r w:rsidRPr="002D77F9">
              <w:rPr>
                <w:b/>
                <w:sz w:val="26"/>
                <w:szCs w:val="26"/>
              </w:rPr>
              <w:lastRenderedPageBreak/>
              <w:t xml:space="preserve">Khoản 3 Điều </w:t>
            </w:r>
            <w:r w:rsidR="004446A7">
              <w:rPr>
                <w:b/>
                <w:sz w:val="26"/>
                <w:szCs w:val="26"/>
              </w:rPr>
              <w:t>3</w:t>
            </w:r>
            <w:r w:rsidRPr="002D77F9">
              <w:rPr>
                <w:b/>
                <w:sz w:val="26"/>
                <w:szCs w:val="26"/>
              </w:rPr>
              <w:t>.</w:t>
            </w:r>
            <w:r w:rsidRPr="002D77F9">
              <w:rPr>
                <w:sz w:val="26"/>
                <w:szCs w:val="26"/>
              </w:rPr>
              <w:t xml:space="preserve"> </w:t>
            </w:r>
            <w:r w:rsidR="0094642D" w:rsidRPr="002D77F9">
              <w:rPr>
                <w:sz w:val="26"/>
                <w:szCs w:val="26"/>
              </w:rPr>
              <w:t xml:space="preserve">Thuốc đình chỉ và thu hồi: được thanh toán theo </w:t>
            </w:r>
            <w:r w:rsidR="0094642D" w:rsidRPr="002D77F9">
              <w:rPr>
                <w:sz w:val="26"/>
                <w:szCs w:val="26"/>
              </w:rPr>
              <w:lastRenderedPageBreak/>
              <w:t>hướng dẫn của Bộ Y tế.</w:t>
            </w:r>
          </w:p>
        </w:tc>
      </w:tr>
      <w:tr w:rsidR="00A860C2" w:rsidRPr="002D77F9" w:rsidTr="0000314F">
        <w:tc>
          <w:tcPr>
            <w:tcW w:w="5778" w:type="dxa"/>
          </w:tcPr>
          <w:p w:rsidR="00A860C2" w:rsidRPr="002D77F9" w:rsidRDefault="00A860C2" w:rsidP="0032719E">
            <w:pPr>
              <w:spacing w:before="40" w:after="40"/>
              <w:jc w:val="both"/>
              <w:rPr>
                <w:b/>
                <w:sz w:val="26"/>
                <w:szCs w:val="26"/>
              </w:rPr>
            </w:pPr>
            <w:r>
              <w:rPr>
                <w:b/>
                <w:sz w:val="26"/>
                <w:szCs w:val="26"/>
              </w:rPr>
              <w:lastRenderedPageBreak/>
              <w:t xml:space="preserve">Khoản 5 Điều 5. </w:t>
            </w:r>
            <w:r w:rsidRPr="00A860C2">
              <w:rPr>
                <w:sz w:val="26"/>
                <w:szCs w:val="26"/>
              </w:rPr>
              <w:t xml:space="preserve">Trường hợp một số thuốc ở dạng lỏng hay khí nén (như oxy dược dụng, nitric oxid) không được đóng gói để sử dụng riêng cho từng người bệnh, </w:t>
            </w:r>
            <w:r w:rsidRPr="00457297">
              <w:rPr>
                <w:b/>
                <w:sz w:val="26"/>
                <w:szCs w:val="26"/>
              </w:rPr>
              <w:t xml:space="preserve">quỹ </w:t>
            </w:r>
            <w:r w:rsidR="000528CA" w:rsidRPr="00457297">
              <w:rPr>
                <w:b/>
                <w:sz w:val="26"/>
                <w:szCs w:val="26"/>
              </w:rPr>
              <w:t>BHYT</w:t>
            </w:r>
            <w:r w:rsidR="00E97606" w:rsidRPr="00457297">
              <w:rPr>
                <w:b/>
                <w:sz w:val="26"/>
                <w:szCs w:val="26"/>
              </w:rPr>
              <w:t xml:space="preserve"> </w:t>
            </w:r>
            <w:r w:rsidRPr="00457297">
              <w:rPr>
                <w:b/>
                <w:sz w:val="26"/>
                <w:szCs w:val="26"/>
              </w:rPr>
              <w:t>thanh toán số lượng thuốc sử dụng theo số thời gian thở khí y tế thực tế của người bệnh nhân (x) lượng khí thở trên một đơn vị thời gian (phút hoặc giờ).</w:t>
            </w:r>
          </w:p>
        </w:tc>
        <w:tc>
          <w:tcPr>
            <w:tcW w:w="3793" w:type="dxa"/>
            <w:vAlign w:val="center"/>
          </w:tcPr>
          <w:p w:rsidR="00A860C2" w:rsidRPr="002D77F9" w:rsidRDefault="00F14F3C" w:rsidP="0059116E">
            <w:pPr>
              <w:spacing w:before="40" w:after="40"/>
              <w:rPr>
                <w:b/>
                <w:sz w:val="26"/>
                <w:szCs w:val="26"/>
              </w:rPr>
            </w:pPr>
            <w:r>
              <w:rPr>
                <w:b/>
                <w:sz w:val="26"/>
                <w:szCs w:val="26"/>
              </w:rPr>
              <w:t>Không có quy định</w:t>
            </w:r>
          </w:p>
        </w:tc>
      </w:tr>
      <w:tr w:rsidR="00A860C2" w:rsidRPr="002D77F9" w:rsidTr="0000314F">
        <w:tc>
          <w:tcPr>
            <w:tcW w:w="5778" w:type="dxa"/>
          </w:tcPr>
          <w:p w:rsidR="00A860C2" w:rsidRPr="00A860C2" w:rsidRDefault="00A860C2" w:rsidP="00A860C2">
            <w:pPr>
              <w:spacing w:before="40" w:after="40"/>
              <w:jc w:val="both"/>
              <w:rPr>
                <w:sz w:val="26"/>
                <w:szCs w:val="26"/>
              </w:rPr>
            </w:pPr>
            <w:r w:rsidRPr="00A860C2">
              <w:rPr>
                <w:b/>
                <w:sz w:val="26"/>
                <w:szCs w:val="26"/>
              </w:rPr>
              <w:t xml:space="preserve">Khoản </w:t>
            </w:r>
            <w:r>
              <w:rPr>
                <w:b/>
                <w:sz w:val="26"/>
                <w:szCs w:val="26"/>
              </w:rPr>
              <w:t>6</w:t>
            </w:r>
            <w:r w:rsidRPr="00A860C2">
              <w:rPr>
                <w:b/>
                <w:sz w:val="26"/>
                <w:szCs w:val="26"/>
              </w:rPr>
              <w:t xml:space="preserve"> Điều 5.</w:t>
            </w:r>
            <w:r>
              <w:rPr>
                <w:b/>
                <w:sz w:val="26"/>
                <w:szCs w:val="26"/>
              </w:rPr>
              <w:t xml:space="preserve"> </w:t>
            </w:r>
            <w:r w:rsidRPr="00A860C2">
              <w:rPr>
                <w:sz w:val="26"/>
                <w:szCs w:val="26"/>
              </w:rPr>
              <w:t>Đối với chất đánh dấu, thuốc phóng xạ</w:t>
            </w:r>
            <w:r>
              <w:rPr>
                <w:sz w:val="26"/>
                <w:szCs w:val="26"/>
              </w:rPr>
              <w:t xml:space="preserve"> </w:t>
            </w:r>
            <w:r w:rsidRPr="00457297">
              <w:rPr>
                <w:b/>
                <w:sz w:val="26"/>
                <w:szCs w:val="26"/>
              </w:rPr>
              <w:t>(</w:t>
            </w:r>
            <w:bookmarkStart w:id="1" w:name="chuong_pl_2"/>
            <w:r w:rsidRPr="00457297">
              <w:rPr>
                <w:b/>
                <w:sz w:val="26"/>
                <w:szCs w:val="26"/>
              </w:rPr>
              <w:t>thêm p</w:t>
            </w:r>
            <w:r w:rsidRPr="00457297">
              <w:rPr>
                <w:b/>
                <w:bCs/>
                <w:sz w:val="26"/>
                <w:szCs w:val="26"/>
                <w:lang w:val="vi-VN"/>
              </w:rPr>
              <w:t>hụ lục II</w:t>
            </w:r>
            <w:bookmarkStart w:id="2" w:name="chuong_pl_2_name"/>
            <w:bookmarkEnd w:id="1"/>
            <w:r>
              <w:rPr>
                <w:sz w:val="26"/>
                <w:szCs w:val="26"/>
              </w:rPr>
              <w:t xml:space="preserve"> </w:t>
            </w:r>
            <w:r w:rsidRPr="00A860C2">
              <w:rPr>
                <w:sz w:val="26"/>
                <w:szCs w:val="26"/>
                <w:lang w:val="vi-VN"/>
              </w:rPr>
              <w:t xml:space="preserve">danh mục thuốc phóng xạ và chất đánh dấu thuộc phạm vi được hưởng của người tham gia </w:t>
            </w:r>
            <w:r w:rsidR="0000314F">
              <w:rPr>
                <w:sz w:val="26"/>
                <w:szCs w:val="26"/>
                <w:lang w:val="vi-VN"/>
              </w:rPr>
              <w:t>BHYT</w:t>
            </w:r>
            <w:bookmarkEnd w:id="2"/>
            <w:r>
              <w:rPr>
                <w:sz w:val="26"/>
                <w:szCs w:val="26"/>
              </w:rPr>
              <w:t>)</w:t>
            </w:r>
          </w:p>
        </w:tc>
        <w:tc>
          <w:tcPr>
            <w:tcW w:w="3793" w:type="dxa"/>
            <w:vAlign w:val="center"/>
          </w:tcPr>
          <w:p w:rsidR="00A860C2" w:rsidRPr="002D77F9" w:rsidRDefault="00F14F3C" w:rsidP="0059116E">
            <w:pPr>
              <w:spacing w:before="40" w:after="40"/>
              <w:rPr>
                <w:b/>
                <w:sz w:val="26"/>
                <w:szCs w:val="26"/>
              </w:rPr>
            </w:pPr>
            <w:r w:rsidRPr="00F14F3C">
              <w:rPr>
                <w:b/>
                <w:sz w:val="26"/>
                <w:szCs w:val="26"/>
              </w:rPr>
              <w:t>Không có quy định</w:t>
            </w:r>
          </w:p>
        </w:tc>
      </w:tr>
      <w:tr w:rsidR="00A860C2" w:rsidRPr="00A860C2" w:rsidTr="0000314F">
        <w:tc>
          <w:tcPr>
            <w:tcW w:w="5778" w:type="dxa"/>
          </w:tcPr>
          <w:p w:rsidR="00A860C2" w:rsidRPr="00A860C2" w:rsidRDefault="00A860C2" w:rsidP="00A860C2">
            <w:pPr>
              <w:spacing w:before="40" w:after="40"/>
              <w:jc w:val="both"/>
              <w:rPr>
                <w:sz w:val="26"/>
                <w:szCs w:val="26"/>
                <w:lang w:val="vi-VN"/>
              </w:rPr>
            </w:pPr>
            <w:r w:rsidRPr="00F14F3C">
              <w:rPr>
                <w:b/>
                <w:sz w:val="26"/>
                <w:szCs w:val="26"/>
              </w:rPr>
              <w:t>Khoản 7 Điều 5.</w:t>
            </w:r>
            <w:r w:rsidRPr="00A860C2">
              <w:rPr>
                <w:sz w:val="26"/>
                <w:szCs w:val="26"/>
              </w:rPr>
              <w:t xml:space="preserve"> Các thuốc có ký hiệu dấu sao (*) là thuốc phải được hội chẩn trước khi sử dụng, trừ trường hợp cấp cứu. Đối với thuốc kháng sinh có ký hiệu dấu sao (*), quỹ </w:t>
            </w:r>
            <w:r w:rsidRPr="00A860C2">
              <w:rPr>
                <w:bCs/>
                <w:sz w:val="26"/>
                <w:szCs w:val="26"/>
              </w:rPr>
              <w:t>BHYT</w:t>
            </w:r>
            <w:r w:rsidRPr="00A860C2">
              <w:rPr>
                <w:sz w:val="26"/>
                <w:szCs w:val="26"/>
              </w:rPr>
              <w:t xml:space="preserve"> thanh toán khi thực hiện đúng quy trình hội chẩn khi kê đơn theo quy định về Hướng dẫn thực hiện </w:t>
            </w:r>
            <w:r w:rsidR="0000314F">
              <w:rPr>
                <w:sz w:val="26"/>
                <w:szCs w:val="26"/>
              </w:rPr>
              <w:t>QLSDKS</w:t>
            </w:r>
            <w:r w:rsidRPr="00A860C2">
              <w:rPr>
                <w:sz w:val="26"/>
                <w:szCs w:val="26"/>
              </w:rPr>
              <w:t xml:space="preserve"> trong bệnh viện của Bộ Y tế.</w:t>
            </w:r>
          </w:p>
        </w:tc>
        <w:tc>
          <w:tcPr>
            <w:tcW w:w="3793" w:type="dxa"/>
            <w:vAlign w:val="center"/>
          </w:tcPr>
          <w:p w:rsidR="00A860C2" w:rsidRPr="00A860C2" w:rsidRDefault="00A860C2" w:rsidP="0000314F">
            <w:pPr>
              <w:spacing w:before="40" w:after="40"/>
              <w:jc w:val="both"/>
              <w:rPr>
                <w:sz w:val="26"/>
                <w:szCs w:val="26"/>
              </w:rPr>
            </w:pPr>
            <w:r w:rsidRPr="00F14F3C">
              <w:rPr>
                <w:b/>
                <w:sz w:val="26"/>
                <w:szCs w:val="26"/>
              </w:rPr>
              <w:t>Khoản 5 Điều 4.</w:t>
            </w:r>
            <w:r w:rsidRPr="00A860C2">
              <w:rPr>
                <w:sz w:val="26"/>
                <w:szCs w:val="26"/>
              </w:rPr>
              <w:t xml:space="preserve"> Các thuốc có ký hiệu dấu (*) là thuốc phải được hội chẩn trước khi sử dụng, trừ trường hợp cấp cứu. Đối với thuốc kháng sinh có ký hiệu dấu (*), Quỹ </w:t>
            </w:r>
            <w:r w:rsidRPr="00A860C2">
              <w:rPr>
                <w:bCs/>
                <w:sz w:val="26"/>
                <w:szCs w:val="26"/>
              </w:rPr>
              <w:t>BHYT</w:t>
            </w:r>
            <w:r w:rsidRPr="00A860C2">
              <w:rPr>
                <w:sz w:val="26"/>
                <w:szCs w:val="26"/>
              </w:rPr>
              <w:t xml:space="preserve"> thanh toán khi thực hiện đúng quy trình hội chẩn khi kê đơn theo quy định về Hướng dẫn thực hiện </w:t>
            </w:r>
            <w:r w:rsidR="0000314F">
              <w:rPr>
                <w:sz w:val="26"/>
                <w:szCs w:val="26"/>
              </w:rPr>
              <w:t>QLSDKS</w:t>
            </w:r>
            <w:r w:rsidRPr="00A860C2">
              <w:rPr>
                <w:sz w:val="26"/>
                <w:szCs w:val="26"/>
              </w:rPr>
              <w:t xml:space="preserve"> trong bệnh viện của Bộ Y tế.</w:t>
            </w:r>
          </w:p>
        </w:tc>
      </w:tr>
      <w:tr w:rsidR="00A860C2" w:rsidRPr="002D77F9" w:rsidTr="0000314F">
        <w:tc>
          <w:tcPr>
            <w:tcW w:w="5778" w:type="dxa"/>
          </w:tcPr>
          <w:p w:rsidR="00A860C2" w:rsidRPr="000528CA" w:rsidRDefault="00A860C2" w:rsidP="00457297">
            <w:pPr>
              <w:spacing w:before="40" w:after="40"/>
              <w:jc w:val="both"/>
              <w:rPr>
                <w:sz w:val="26"/>
                <w:szCs w:val="26"/>
              </w:rPr>
            </w:pPr>
            <w:r w:rsidRPr="00A860C2">
              <w:rPr>
                <w:b/>
                <w:sz w:val="26"/>
                <w:szCs w:val="26"/>
              </w:rPr>
              <w:t xml:space="preserve">Khoản </w:t>
            </w:r>
            <w:r>
              <w:rPr>
                <w:b/>
                <w:sz w:val="26"/>
                <w:szCs w:val="26"/>
              </w:rPr>
              <w:t>10</w:t>
            </w:r>
            <w:r w:rsidRPr="00A860C2">
              <w:rPr>
                <w:b/>
                <w:sz w:val="26"/>
                <w:szCs w:val="26"/>
              </w:rPr>
              <w:t xml:space="preserve"> Điều 5.</w:t>
            </w:r>
            <w:r>
              <w:rPr>
                <w:b/>
                <w:sz w:val="26"/>
                <w:szCs w:val="26"/>
              </w:rPr>
              <w:t xml:space="preserve"> </w:t>
            </w:r>
            <w:r w:rsidR="00457297">
              <w:rPr>
                <w:sz w:val="26"/>
                <w:szCs w:val="26"/>
              </w:rPr>
              <w:t xml:space="preserve"> </w:t>
            </w:r>
            <w:r w:rsidR="00FB3C95">
              <w:rPr>
                <w:sz w:val="26"/>
                <w:szCs w:val="26"/>
              </w:rPr>
              <w:t xml:space="preserve">Đối với thuốc sử dụng hội chẩn từ xa: </w:t>
            </w:r>
            <w:r w:rsidR="00457297" w:rsidRPr="00457297">
              <w:rPr>
                <w:sz w:val="26"/>
                <w:szCs w:val="26"/>
              </w:rPr>
              <w:t xml:space="preserve">Quỹ </w:t>
            </w:r>
            <w:r w:rsidR="0000314F">
              <w:rPr>
                <w:sz w:val="26"/>
                <w:szCs w:val="26"/>
              </w:rPr>
              <w:t>BHYT</w:t>
            </w:r>
            <w:r w:rsidR="00457297" w:rsidRPr="00457297">
              <w:rPr>
                <w:sz w:val="26"/>
                <w:szCs w:val="26"/>
              </w:rPr>
              <w:t xml:space="preserve"> thanh toán mà không phụ thuộc vào hạng của bệnh viện (kể cả các thuốc có quy định điều kiện thanh toán) khi đáp ứng các yêu cầu: (1) Việc hội chẩn được thực hiện theo nhiệm vụ chỉ đạo tuyến hoặc theo hợp đồng chuyển giao kỹ thuật; (2) Thuốc được </w:t>
            </w:r>
            <w:r w:rsidR="00226E4E">
              <w:rPr>
                <w:sz w:val="26"/>
                <w:szCs w:val="26"/>
              </w:rPr>
              <w:t xml:space="preserve">CSKB, CB </w:t>
            </w:r>
            <w:r w:rsidR="00457297" w:rsidRPr="00457297">
              <w:rPr>
                <w:sz w:val="26"/>
                <w:szCs w:val="26"/>
              </w:rPr>
              <w:t xml:space="preserve"> điều trị cho người bệnh mua sắm theo quy định của pháp luật về đấu thầu; (3) Có biên bản hội chẩn theo đúng quy định về hoạt động y tế từ xa.</w:t>
            </w:r>
          </w:p>
        </w:tc>
        <w:tc>
          <w:tcPr>
            <w:tcW w:w="3793" w:type="dxa"/>
            <w:vAlign w:val="center"/>
          </w:tcPr>
          <w:p w:rsidR="00A860C2" w:rsidRPr="002D77F9" w:rsidRDefault="00F14F3C" w:rsidP="0059116E">
            <w:pPr>
              <w:spacing w:before="40" w:after="40"/>
              <w:rPr>
                <w:b/>
                <w:sz w:val="26"/>
                <w:szCs w:val="26"/>
              </w:rPr>
            </w:pPr>
            <w:r w:rsidRPr="00F14F3C">
              <w:rPr>
                <w:b/>
                <w:sz w:val="26"/>
                <w:szCs w:val="26"/>
              </w:rPr>
              <w:t>Không có quy định</w:t>
            </w:r>
          </w:p>
        </w:tc>
      </w:tr>
      <w:tr w:rsidR="0059116E" w:rsidRPr="002D77F9" w:rsidTr="0000314F">
        <w:tc>
          <w:tcPr>
            <w:tcW w:w="5778" w:type="dxa"/>
          </w:tcPr>
          <w:p w:rsidR="0059116E" w:rsidRPr="00CD2032" w:rsidRDefault="0059116E" w:rsidP="0000314F">
            <w:pPr>
              <w:spacing w:before="40" w:after="40"/>
              <w:jc w:val="both"/>
              <w:rPr>
                <w:sz w:val="26"/>
                <w:szCs w:val="26"/>
              </w:rPr>
            </w:pPr>
            <w:r w:rsidRPr="00F14F3C">
              <w:rPr>
                <w:b/>
                <w:sz w:val="26"/>
                <w:szCs w:val="26"/>
              </w:rPr>
              <w:t>Khoản 1</w:t>
            </w:r>
            <w:r>
              <w:rPr>
                <w:b/>
                <w:sz w:val="26"/>
                <w:szCs w:val="26"/>
              </w:rPr>
              <w:t>1</w:t>
            </w:r>
            <w:r w:rsidRPr="00F14F3C">
              <w:rPr>
                <w:b/>
                <w:sz w:val="26"/>
                <w:szCs w:val="26"/>
              </w:rPr>
              <w:t xml:space="preserve"> Điều 5</w:t>
            </w:r>
            <w:r w:rsidRPr="00F14F3C">
              <w:rPr>
                <w:sz w:val="26"/>
                <w:szCs w:val="26"/>
              </w:rPr>
              <w:t xml:space="preserve">. Trường hợp dịch bệnh truyền nhiễm nhóm A, người bệnh không thể đến được </w:t>
            </w:r>
            <w:r w:rsidR="00226E4E">
              <w:rPr>
                <w:sz w:val="26"/>
                <w:szCs w:val="26"/>
              </w:rPr>
              <w:t>CSKB,</w:t>
            </w:r>
            <w:r w:rsidR="009223B0">
              <w:rPr>
                <w:sz w:val="26"/>
                <w:szCs w:val="26"/>
              </w:rPr>
              <w:t xml:space="preserve"> CB</w:t>
            </w:r>
            <w:r w:rsidR="0000314F">
              <w:rPr>
                <w:sz w:val="26"/>
                <w:szCs w:val="26"/>
              </w:rPr>
              <w:t>: BHYT</w:t>
            </w:r>
            <w:r w:rsidR="00837FA3" w:rsidRPr="00837FA3">
              <w:rPr>
                <w:sz w:val="26"/>
                <w:szCs w:val="26"/>
              </w:rPr>
              <w:t xml:space="preserve"> thanh toán chi phí thuốc sử dụng cho người bệnh khi thuốc đó được </w:t>
            </w:r>
            <w:r w:rsidR="00226E4E">
              <w:rPr>
                <w:sz w:val="26"/>
                <w:szCs w:val="26"/>
              </w:rPr>
              <w:t xml:space="preserve">CSKB, CB </w:t>
            </w:r>
            <w:r w:rsidR="00837FA3" w:rsidRPr="00837FA3">
              <w:rPr>
                <w:sz w:val="26"/>
                <w:szCs w:val="26"/>
              </w:rPr>
              <w:t xml:space="preserve"> mua sắm theo quy định của pháp luật về đấu thầu, mà không phụ thuộc vào hạng của bệnh viện, bao gồm cả các thuốc có điều kiện thanh toán./.</w:t>
            </w:r>
          </w:p>
        </w:tc>
        <w:tc>
          <w:tcPr>
            <w:tcW w:w="3793" w:type="dxa"/>
            <w:vAlign w:val="center"/>
          </w:tcPr>
          <w:p w:rsidR="0059116E" w:rsidRPr="00F14F3C" w:rsidRDefault="0059116E" w:rsidP="0059116E">
            <w:pPr>
              <w:spacing w:before="40" w:after="40"/>
              <w:rPr>
                <w:b/>
                <w:sz w:val="26"/>
                <w:szCs w:val="26"/>
              </w:rPr>
            </w:pPr>
            <w:r>
              <w:rPr>
                <w:b/>
                <w:sz w:val="26"/>
                <w:szCs w:val="26"/>
              </w:rPr>
              <w:t>Không có quy định</w:t>
            </w:r>
          </w:p>
        </w:tc>
      </w:tr>
    </w:tbl>
    <w:p w:rsidR="00EB370E" w:rsidRPr="002D77F9" w:rsidRDefault="00EB370E" w:rsidP="0059116E">
      <w:pPr>
        <w:spacing w:before="120" w:after="40"/>
        <w:ind w:firstLine="567"/>
        <w:jc w:val="both"/>
        <w:rPr>
          <w:sz w:val="26"/>
          <w:szCs w:val="26"/>
        </w:rPr>
      </w:pPr>
      <w:r w:rsidRPr="002D77F9">
        <w:rPr>
          <w:sz w:val="26"/>
          <w:szCs w:val="26"/>
        </w:rPr>
        <w:t xml:space="preserve">Thông tư 20/2022/TT-BYT gồm </w:t>
      </w:r>
      <w:r w:rsidRPr="00430EB6">
        <w:rPr>
          <w:b/>
          <w:sz w:val="26"/>
          <w:szCs w:val="26"/>
        </w:rPr>
        <w:t>1037</w:t>
      </w:r>
      <w:r w:rsidRPr="002D77F9">
        <w:rPr>
          <w:sz w:val="26"/>
          <w:szCs w:val="26"/>
        </w:rPr>
        <w:t xml:space="preserve"> hoạt chất </w:t>
      </w:r>
      <w:r w:rsidR="001C2477">
        <w:rPr>
          <w:sz w:val="26"/>
          <w:szCs w:val="26"/>
        </w:rPr>
        <w:t>t</w:t>
      </w:r>
      <w:r w:rsidRPr="002D77F9">
        <w:rPr>
          <w:sz w:val="26"/>
          <w:szCs w:val="26"/>
        </w:rPr>
        <w:t xml:space="preserve">ân dược - </w:t>
      </w:r>
      <w:r w:rsidRPr="00430EB6">
        <w:rPr>
          <w:b/>
          <w:sz w:val="26"/>
          <w:szCs w:val="26"/>
        </w:rPr>
        <w:t>tăng 7 hoạt chất</w:t>
      </w:r>
      <w:r w:rsidRPr="002D77F9">
        <w:rPr>
          <w:sz w:val="26"/>
          <w:szCs w:val="26"/>
        </w:rPr>
        <w:t xml:space="preserve"> mới so với TT 30/2018 và có những nội dung thay đổi như sau:</w:t>
      </w:r>
    </w:p>
    <w:p w:rsidR="00EB370E" w:rsidRPr="002D77F9" w:rsidRDefault="00EB370E" w:rsidP="002D77F9">
      <w:pPr>
        <w:spacing w:before="40" w:after="40"/>
        <w:ind w:firstLine="567"/>
        <w:jc w:val="both"/>
        <w:rPr>
          <w:sz w:val="26"/>
          <w:szCs w:val="26"/>
        </w:rPr>
      </w:pPr>
      <w:r w:rsidRPr="002D77F9">
        <w:rPr>
          <w:sz w:val="26"/>
          <w:szCs w:val="26"/>
        </w:rPr>
        <w:t xml:space="preserve">- </w:t>
      </w:r>
      <w:r w:rsidR="001C2477">
        <w:rPr>
          <w:sz w:val="26"/>
          <w:szCs w:val="26"/>
        </w:rPr>
        <w:t>0</w:t>
      </w:r>
      <w:r w:rsidRPr="002D77F9">
        <w:rPr>
          <w:sz w:val="26"/>
          <w:szCs w:val="26"/>
        </w:rPr>
        <w:t xml:space="preserve">7 </w:t>
      </w:r>
      <w:r w:rsidR="00430EB6">
        <w:rPr>
          <w:sz w:val="26"/>
          <w:szCs w:val="26"/>
        </w:rPr>
        <w:t>t</w:t>
      </w:r>
      <w:r w:rsidRPr="002D77F9">
        <w:rPr>
          <w:sz w:val="26"/>
          <w:szCs w:val="26"/>
        </w:rPr>
        <w:t xml:space="preserve">huốc mới: </w:t>
      </w:r>
      <w:r w:rsidR="007543DB">
        <w:rPr>
          <w:sz w:val="26"/>
          <w:szCs w:val="26"/>
        </w:rPr>
        <w:t>0</w:t>
      </w:r>
      <w:r w:rsidRPr="002D77F9">
        <w:rPr>
          <w:sz w:val="26"/>
          <w:szCs w:val="26"/>
        </w:rPr>
        <w:t>6 thuốc trong điều trị COVID-19 (</w:t>
      </w:r>
      <w:r w:rsidR="002D77F9" w:rsidRPr="002D77F9">
        <w:rPr>
          <w:sz w:val="26"/>
          <w:szCs w:val="26"/>
        </w:rPr>
        <w:t xml:space="preserve">molnupiravir; anidulafungin; micafungin; apixaban; </w:t>
      </w:r>
      <w:r w:rsidRPr="002D77F9">
        <w:rPr>
          <w:sz w:val="26"/>
          <w:szCs w:val="26"/>
        </w:rPr>
        <w:t xml:space="preserve">ceftazidim/avibactam; ceftolozan/tazobactam), </w:t>
      </w:r>
      <w:r w:rsidR="007543DB">
        <w:rPr>
          <w:sz w:val="26"/>
          <w:szCs w:val="26"/>
        </w:rPr>
        <w:t>0</w:t>
      </w:r>
      <w:r w:rsidRPr="002D77F9">
        <w:rPr>
          <w:sz w:val="26"/>
          <w:szCs w:val="26"/>
        </w:rPr>
        <w:t xml:space="preserve">1 thuốc điều trị HIV (tenoforvir+lamivudine +dolutegravir) </w:t>
      </w:r>
    </w:p>
    <w:p w:rsidR="00EB370E" w:rsidRPr="002D77F9" w:rsidRDefault="00EB370E" w:rsidP="002D77F9">
      <w:pPr>
        <w:spacing w:before="40" w:after="40"/>
        <w:ind w:firstLine="567"/>
        <w:jc w:val="both"/>
        <w:rPr>
          <w:sz w:val="26"/>
          <w:szCs w:val="26"/>
        </w:rPr>
      </w:pPr>
      <w:r w:rsidRPr="002D77F9">
        <w:rPr>
          <w:sz w:val="26"/>
          <w:szCs w:val="26"/>
        </w:rPr>
        <w:t xml:space="preserve">- </w:t>
      </w:r>
      <w:r w:rsidR="001C2477">
        <w:rPr>
          <w:sz w:val="26"/>
          <w:szCs w:val="26"/>
        </w:rPr>
        <w:t>0</w:t>
      </w:r>
      <w:r w:rsidRPr="002D77F9">
        <w:rPr>
          <w:sz w:val="26"/>
          <w:szCs w:val="26"/>
        </w:rPr>
        <w:t xml:space="preserve">2 Thuốc có điều kiện thanh toán bổ sung thêm cho điều trị COVID-19 (tocilizumab, immune globulin...); </w:t>
      </w:r>
      <w:r w:rsidR="001C2477">
        <w:rPr>
          <w:sz w:val="26"/>
          <w:szCs w:val="26"/>
        </w:rPr>
        <w:t>0</w:t>
      </w:r>
      <w:r w:rsidRPr="002D77F9">
        <w:rPr>
          <w:sz w:val="26"/>
          <w:szCs w:val="26"/>
        </w:rPr>
        <w:t>1 thuốc bổ sung điều kiện thanh toán BHYT (tacrolimus)</w:t>
      </w:r>
      <w:r w:rsidR="001C2477">
        <w:rPr>
          <w:sz w:val="26"/>
          <w:szCs w:val="26"/>
        </w:rPr>
        <w:t>.</w:t>
      </w:r>
    </w:p>
    <w:p w:rsidR="00921FB3" w:rsidRPr="002D77F9" w:rsidRDefault="00921FB3" w:rsidP="00921FB3">
      <w:pPr>
        <w:spacing w:before="40" w:after="40"/>
        <w:ind w:firstLine="567"/>
        <w:jc w:val="both"/>
        <w:rPr>
          <w:b/>
          <w:sz w:val="26"/>
          <w:szCs w:val="26"/>
        </w:rPr>
      </w:pPr>
      <w:r w:rsidRPr="002D77F9">
        <w:rPr>
          <w:b/>
          <w:sz w:val="26"/>
          <w:szCs w:val="26"/>
        </w:rPr>
        <w:t>II. Thay đổi của Danh mục thuốc tân dược năm 20</w:t>
      </w:r>
      <w:r w:rsidR="00EB370E" w:rsidRPr="002D77F9">
        <w:rPr>
          <w:b/>
          <w:sz w:val="26"/>
          <w:szCs w:val="26"/>
        </w:rPr>
        <w:t>22</w:t>
      </w:r>
      <w:r w:rsidRPr="002D77F9">
        <w:rPr>
          <w:b/>
          <w:sz w:val="26"/>
          <w:szCs w:val="26"/>
        </w:rPr>
        <w:t xml:space="preserve"> của Bệnh viện Đa khoa Bạc Liêu theo Thông tư 30/2018/TT-BYT</w:t>
      </w:r>
    </w:p>
    <w:p w:rsidR="00E465D4" w:rsidRPr="002D77F9" w:rsidRDefault="002D77F9" w:rsidP="00EB0431">
      <w:pPr>
        <w:pStyle w:val="ListParagraph"/>
        <w:numPr>
          <w:ilvl w:val="0"/>
          <w:numId w:val="5"/>
        </w:numPr>
        <w:spacing w:line="330" w:lineRule="atLeast"/>
        <w:ind w:left="426"/>
        <w:rPr>
          <w:color w:val="000000" w:themeColor="text1"/>
          <w:sz w:val="26"/>
          <w:szCs w:val="26"/>
        </w:rPr>
      </w:pPr>
      <w:r w:rsidRPr="002D77F9">
        <w:rPr>
          <w:b/>
          <w:bCs/>
          <w:color w:val="000000" w:themeColor="text1"/>
          <w:sz w:val="26"/>
          <w:szCs w:val="26"/>
        </w:rPr>
        <w:t>Hoạt chất/phối hợp hoạt chất được bổ sung mới</w:t>
      </w:r>
    </w:p>
    <w:p w:rsidR="00E465D4" w:rsidRDefault="00E465D4" w:rsidP="001C2477">
      <w:pPr>
        <w:pStyle w:val="ListParagraph"/>
        <w:numPr>
          <w:ilvl w:val="0"/>
          <w:numId w:val="6"/>
        </w:numPr>
        <w:spacing w:line="330" w:lineRule="atLeast"/>
        <w:ind w:left="0" w:firstLine="360"/>
        <w:jc w:val="both"/>
        <w:rPr>
          <w:color w:val="353535"/>
          <w:sz w:val="26"/>
          <w:szCs w:val="26"/>
        </w:rPr>
      </w:pPr>
      <w:r w:rsidRPr="002D77F9">
        <w:rPr>
          <w:color w:val="353535"/>
          <w:sz w:val="26"/>
          <w:szCs w:val="26"/>
        </w:rPr>
        <w:t xml:space="preserve">Thông tư </w:t>
      </w:r>
      <w:r w:rsidR="002D77F9" w:rsidRPr="002D77F9">
        <w:rPr>
          <w:color w:val="353535"/>
          <w:sz w:val="26"/>
          <w:szCs w:val="26"/>
        </w:rPr>
        <w:t>20</w:t>
      </w:r>
      <w:r w:rsidRPr="002D77F9">
        <w:rPr>
          <w:color w:val="353535"/>
          <w:sz w:val="26"/>
          <w:szCs w:val="26"/>
        </w:rPr>
        <w:t xml:space="preserve"> có thêm </w:t>
      </w:r>
      <w:r w:rsidR="002D77F9" w:rsidRPr="002D77F9">
        <w:rPr>
          <w:color w:val="353535"/>
          <w:sz w:val="26"/>
          <w:szCs w:val="26"/>
        </w:rPr>
        <w:t>07</w:t>
      </w:r>
      <w:r w:rsidRPr="002D77F9">
        <w:rPr>
          <w:color w:val="353535"/>
          <w:sz w:val="26"/>
          <w:szCs w:val="26"/>
        </w:rPr>
        <w:t xml:space="preserve"> hoạt chất/phối hợp được </w:t>
      </w:r>
      <w:r w:rsidRPr="002D77F9">
        <w:rPr>
          <w:b/>
          <w:bCs/>
          <w:color w:val="353535"/>
          <w:sz w:val="26"/>
          <w:szCs w:val="26"/>
        </w:rPr>
        <w:t>bổ sung mới</w:t>
      </w:r>
      <w:r w:rsidRPr="002D77F9">
        <w:rPr>
          <w:color w:val="353535"/>
          <w:sz w:val="26"/>
          <w:szCs w:val="26"/>
        </w:rPr>
        <w:t xml:space="preserve"> vào danh mục thuốc được hưởng của người tham gia BHYT. Một số thuốc bổ sung mới </w:t>
      </w:r>
      <w:r w:rsidR="000528CA">
        <w:rPr>
          <w:color w:val="353535"/>
          <w:sz w:val="26"/>
          <w:szCs w:val="26"/>
        </w:rPr>
        <w:t>được liệt kê trong bảng sau:</w:t>
      </w:r>
    </w:p>
    <w:p w:rsidR="00E465D4" w:rsidRPr="002D77F9" w:rsidRDefault="00E465D4" w:rsidP="00E465D4">
      <w:pPr>
        <w:spacing w:line="330" w:lineRule="atLeast"/>
        <w:jc w:val="center"/>
        <w:rPr>
          <w:color w:val="353535"/>
          <w:sz w:val="26"/>
          <w:szCs w:val="26"/>
        </w:rPr>
      </w:pPr>
      <w:r w:rsidRPr="002D77F9">
        <w:rPr>
          <w:b/>
          <w:bCs/>
          <w:color w:val="353535"/>
          <w:sz w:val="26"/>
          <w:szCs w:val="26"/>
        </w:rPr>
        <w:t xml:space="preserve">Bảng </w:t>
      </w:r>
      <w:r w:rsidR="008A5B62">
        <w:rPr>
          <w:b/>
          <w:bCs/>
          <w:color w:val="353535"/>
          <w:sz w:val="26"/>
          <w:szCs w:val="26"/>
        </w:rPr>
        <w:t>2</w:t>
      </w:r>
      <w:r w:rsidRPr="002D77F9">
        <w:rPr>
          <w:b/>
          <w:bCs/>
          <w:color w:val="353535"/>
          <w:sz w:val="26"/>
          <w:szCs w:val="26"/>
        </w:rPr>
        <w:t xml:space="preserve">. Một số thuốc bổ sung mới đáng chú ý của Thông tư </w:t>
      </w:r>
      <w:r w:rsidR="002D77F9" w:rsidRPr="002D77F9">
        <w:rPr>
          <w:b/>
          <w:bCs/>
          <w:color w:val="353535"/>
          <w:sz w:val="26"/>
          <w:szCs w:val="26"/>
        </w:rPr>
        <w:t>20</w:t>
      </w:r>
      <w:r w:rsidRPr="002D77F9">
        <w:rPr>
          <w:b/>
          <w:bCs/>
          <w:color w:val="353535"/>
          <w:sz w:val="26"/>
          <w:szCs w:val="26"/>
        </w:rPr>
        <w:t>/20</w:t>
      </w:r>
      <w:r w:rsidR="001C2477">
        <w:rPr>
          <w:b/>
          <w:bCs/>
          <w:color w:val="353535"/>
          <w:sz w:val="26"/>
          <w:szCs w:val="26"/>
        </w:rPr>
        <w:t>22</w:t>
      </w:r>
      <w:r w:rsidRPr="002D77F9">
        <w:rPr>
          <w:b/>
          <w:bCs/>
          <w:color w:val="353535"/>
          <w:sz w:val="26"/>
          <w:szCs w:val="26"/>
        </w:rPr>
        <w:t>:</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849"/>
        <w:gridCol w:w="1831"/>
        <w:gridCol w:w="1104"/>
        <w:gridCol w:w="1461"/>
        <w:gridCol w:w="4053"/>
      </w:tblGrid>
      <w:tr w:rsidR="00161CA3" w:rsidRPr="00F85A80" w:rsidTr="00161CA3">
        <w:trPr>
          <w:trHeight w:val="387"/>
        </w:trPr>
        <w:tc>
          <w:tcPr>
            <w:tcW w:w="509" w:type="dxa"/>
            <w:tcMar>
              <w:top w:w="75" w:type="dxa"/>
              <w:left w:w="225" w:type="dxa"/>
              <w:bottom w:w="75" w:type="dxa"/>
              <w:right w:w="225" w:type="dxa"/>
            </w:tcMar>
            <w:vAlign w:val="center"/>
            <w:hideMark/>
          </w:tcPr>
          <w:p w:rsidR="002D77F9" w:rsidRPr="00F85A80" w:rsidRDefault="002D77F9" w:rsidP="00F85A80">
            <w:pPr>
              <w:jc w:val="right"/>
              <w:rPr>
                <w:b/>
                <w:sz w:val="26"/>
                <w:szCs w:val="26"/>
              </w:rPr>
            </w:pPr>
            <w:r w:rsidRPr="00F85A80">
              <w:rPr>
                <w:b/>
                <w:bCs/>
                <w:sz w:val="26"/>
                <w:szCs w:val="26"/>
              </w:rPr>
              <w:t>TT</w:t>
            </w:r>
          </w:p>
        </w:tc>
        <w:tc>
          <w:tcPr>
            <w:tcW w:w="849" w:type="dxa"/>
            <w:vAlign w:val="center"/>
          </w:tcPr>
          <w:p w:rsidR="002D77F9" w:rsidRPr="00F85A80" w:rsidRDefault="002D77F9" w:rsidP="00F85A80">
            <w:pPr>
              <w:jc w:val="center"/>
              <w:rPr>
                <w:b/>
                <w:bCs/>
                <w:sz w:val="26"/>
                <w:szCs w:val="26"/>
              </w:rPr>
            </w:pPr>
            <w:r w:rsidRPr="00F85A80">
              <w:rPr>
                <w:b/>
                <w:bCs/>
                <w:sz w:val="26"/>
                <w:szCs w:val="26"/>
              </w:rPr>
              <w:t>STT</w:t>
            </w:r>
          </w:p>
          <w:p w:rsidR="002D77F9" w:rsidRPr="00F85A80" w:rsidRDefault="002D77F9" w:rsidP="00F85A80">
            <w:pPr>
              <w:jc w:val="center"/>
              <w:rPr>
                <w:b/>
                <w:bCs/>
                <w:sz w:val="26"/>
                <w:szCs w:val="26"/>
              </w:rPr>
            </w:pPr>
            <w:r w:rsidRPr="00F85A80">
              <w:rPr>
                <w:b/>
                <w:bCs/>
                <w:sz w:val="26"/>
                <w:szCs w:val="26"/>
              </w:rPr>
              <w:t>TT20</w:t>
            </w:r>
          </w:p>
        </w:tc>
        <w:tc>
          <w:tcPr>
            <w:tcW w:w="1831" w:type="dxa"/>
            <w:tcMar>
              <w:top w:w="75" w:type="dxa"/>
              <w:left w:w="225" w:type="dxa"/>
              <w:bottom w:w="75" w:type="dxa"/>
              <w:right w:w="225" w:type="dxa"/>
            </w:tcMar>
            <w:vAlign w:val="center"/>
            <w:hideMark/>
          </w:tcPr>
          <w:p w:rsidR="002D77F9" w:rsidRPr="00F85A80" w:rsidRDefault="002D77F9" w:rsidP="00F85A80">
            <w:pPr>
              <w:jc w:val="center"/>
              <w:rPr>
                <w:b/>
                <w:sz w:val="26"/>
                <w:szCs w:val="26"/>
              </w:rPr>
            </w:pPr>
            <w:r w:rsidRPr="00F85A80">
              <w:rPr>
                <w:b/>
                <w:bCs/>
                <w:sz w:val="26"/>
                <w:szCs w:val="26"/>
              </w:rPr>
              <w:t>Hoạt chất</w:t>
            </w:r>
          </w:p>
        </w:tc>
        <w:tc>
          <w:tcPr>
            <w:tcW w:w="1104" w:type="dxa"/>
            <w:tcMar>
              <w:top w:w="75" w:type="dxa"/>
              <w:left w:w="225" w:type="dxa"/>
              <w:bottom w:w="75" w:type="dxa"/>
              <w:right w:w="225" w:type="dxa"/>
            </w:tcMar>
            <w:vAlign w:val="center"/>
            <w:hideMark/>
          </w:tcPr>
          <w:p w:rsidR="002D77F9" w:rsidRPr="00F85A80" w:rsidRDefault="002D77F9" w:rsidP="00F85A80">
            <w:pPr>
              <w:jc w:val="center"/>
              <w:rPr>
                <w:b/>
                <w:sz w:val="26"/>
                <w:szCs w:val="26"/>
              </w:rPr>
            </w:pPr>
            <w:r w:rsidRPr="00430EB6">
              <w:rPr>
                <w:b/>
                <w:bCs/>
                <w:sz w:val="22"/>
                <w:szCs w:val="22"/>
              </w:rPr>
              <w:t>Đường</w:t>
            </w:r>
            <w:r w:rsidRPr="00F85A80">
              <w:rPr>
                <w:b/>
                <w:bCs/>
                <w:sz w:val="26"/>
                <w:szCs w:val="26"/>
              </w:rPr>
              <w:t xml:space="preserve"> dùng</w:t>
            </w:r>
          </w:p>
        </w:tc>
        <w:tc>
          <w:tcPr>
            <w:tcW w:w="1461" w:type="dxa"/>
            <w:tcMar>
              <w:top w:w="75" w:type="dxa"/>
              <w:left w:w="225" w:type="dxa"/>
              <w:bottom w:w="75" w:type="dxa"/>
              <w:right w:w="225" w:type="dxa"/>
            </w:tcMar>
            <w:vAlign w:val="center"/>
            <w:hideMark/>
          </w:tcPr>
          <w:p w:rsidR="002D77F9" w:rsidRPr="00F85A80" w:rsidRDefault="002D77F9" w:rsidP="00F85A80">
            <w:pPr>
              <w:jc w:val="center"/>
              <w:rPr>
                <w:b/>
                <w:sz w:val="26"/>
                <w:szCs w:val="26"/>
              </w:rPr>
            </w:pPr>
            <w:r w:rsidRPr="00F85A80">
              <w:rPr>
                <w:b/>
                <w:bCs/>
                <w:sz w:val="26"/>
                <w:szCs w:val="26"/>
              </w:rPr>
              <w:t>Nhóm dược lý</w:t>
            </w:r>
          </w:p>
        </w:tc>
        <w:tc>
          <w:tcPr>
            <w:tcW w:w="4053" w:type="dxa"/>
            <w:tcMar>
              <w:top w:w="75" w:type="dxa"/>
              <w:left w:w="225" w:type="dxa"/>
              <w:bottom w:w="75" w:type="dxa"/>
              <w:right w:w="225" w:type="dxa"/>
            </w:tcMar>
            <w:vAlign w:val="center"/>
            <w:hideMark/>
          </w:tcPr>
          <w:p w:rsidR="002D77F9" w:rsidRPr="00F85A80" w:rsidRDefault="00F85A80" w:rsidP="00430EB6">
            <w:pPr>
              <w:jc w:val="center"/>
              <w:rPr>
                <w:b/>
                <w:sz w:val="26"/>
                <w:szCs w:val="26"/>
              </w:rPr>
            </w:pPr>
            <w:r w:rsidRPr="00F85A80">
              <w:rPr>
                <w:b/>
                <w:bCs/>
                <w:sz w:val="26"/>
                <w:szCs w:val="26"/>
              </w:rPr>
              <w:t>Điều kiện thanh toán</w:t>
            </w:r>
          </w:p>
        </w:tc>
      </w:tr>
      <w:tr w:rsidR="00161CA3" w:rsidRPr="00F85A80" w:rsidTr="00161CA3">
        <w:trPr>
          <w:trHeight w:val="479"/>
        </w:trPr>
        <w:tc>
          <w:tcPr>
            <w:tcW w:w="509" w:type="dxa"/>
            <w:tcMar>
              <w:top w:w="75" w:type="dxa"/>
              <w:left w:w="225" w:type="dxa"/>
              <w:bottom w:w="75" w:type="dxa"/>
              <w:right w:w="225" w:type="dxa"/>
            </w:tcMar>
            <w:vAlign w:val="center"/>
          </w:tcPr>
          <w:p w:rsidR="002D77F9" w:rsidRPr="00F85A80" w:rsidRDefault="002D77F9" w:rsidP="00F85A80">
            <w:pPr>
              <w:pStyle w:val="ListParagraph"/>
              <w:numPr>
                <w:ilvl w:val="0"/>
                <w:numId w:val="7"/>
              </w:numPr>
              <w:ind w:hanging="720"/>
              <w:jc w:val="right"/>
              <w:rPr>
                <w:sz w:val="26"/>
                <w:szCs w:val="26"/>
              </w:rPr>
            </w:pPr>
          </w:p>
        </w:tc>
        <w:tc>
          <w:tcPr>
            <w:tcW w:w="849" w:type="dxa"/>
            <w:vAlign w:val="center"/>
          </w:tcPr>
          <w:p w:rsidR="002D77F9" w:rsidRPr="00F85A80" w:rsidRDefault="001C2477" w:rsidP="00F85A80">
            <w:pPr>
              <w:jc w:val="center"/>
              <w:rPr>
                <w:sz w:val="26"/>
                <w:szCs w:val="26"/>
              </w:rPr>
            </w:pPr>
            <w:r w:rsidRPr="00F85A80">
              <w:rPr>
                <w:sz w:val="26"/>
                <w:szCs w:val="26"/>
              </w:rPr>
              <w:t>194</w:t>
            </w:r>
          </w:p>
        </w:tc>
        <w:tc>
          <w:tcPr>
            <w:tcW w:w="1831" w:type="dxa"/>
            <w:tcMar>
              <w:top w:w="75" w:type="dxa"/>
              <w:left w:w="225" w:type="dxa"/>
              <w:bottom w:w="75" w:type="dxa"/>
              <w:right w:w="225" w:type="dxa"/>
            </w:tcMar>
            <w:vAlign w:val="center"/>
          </w:tcPr>
          <w:p w:rsidR="002D77F9" w:rsidRPr="00F85A80" w:rsidRDefault="001C2477" w:rsidP="00F85A80">
            <w:pPr>
              <w:jc w:val="center"/>
              <w:rPr>
                <w:sz w:val="26"/>
                <w:szCs w:val="26"/>
              </w:rPr>
            </w:pPr>
            <w:r w:rsidRPr="00F85A80">
              <w:rPr>
                <w:sz w:val="26"/>
                <w:szCs w:val="26"/>
              </w:rPr>
              <w:t>Ceftazidim + avibactam</w:t>
            </w:r>
          </w:p>
        </w:tc>
        <w:tc>
          <w:tcPr>
            <w:tcW w:w="1104" w:type="dxa"/>
            <w:tcMar>
              <w:top w:w="75" w:type="dxa"/>
              <w:left w:w="225" w:type="dxa"/>
              <w:bottom w:w="75" w:type="dxa"/>
              <w:right w:w="225" w:type="dxa"/>
            </w:tcMar>
            <w:vAlign w:val="center"/>
          </w:tcPr>
          <w:p w:rsidR="002D77F9" w:rsidRPr="00F85A80" w:rsidRDefault="001C2477" w:rsidP="00F85A80">
            <w:pPr>
              <w:jc w:val="center"/>
              <w:rPr>
                <w:sz w:val="26"/>
                <w:szCs w:val="26"/>
              </w:rPr>
            </w:pPr>
            <w:r w:rsidRPr="00F85A80">
              <w:rPr>
                <w:sz w:val="26"/>
                <w:szCs w:val="26"/>
              </w:rPr>
              <w:t>Tiêm</w:t>
            </w:r>
          </w:p>
        </w:tc>
        <w:tc>
          <w:tcPr>
            <w:tcW w:w="1461" w:type="dxa"/>
            <w:tcMar>
              <w:top w:w="75" w:type="dxa"/>
              <w:left w:w="225" w:type="dxa"/>
              <w:bottom w:w="75" w:type="dxa"/>
              <w:right w:w="225" w:type="dxa"/>
            </w:tcMar>
            <w:vAlign w:val="center"/>
          </w:tcPr>
          <w:p w:rsidR="002D77F9" w:rsidRPr="00F85A80" w:rsidRDefault="001C2477" w:rsidP="00F85A80">
            <w:pPr>
              <w:jc w:val="center"/>
              <w:rPr>
                <w:sz w:val="26"/>
                <w:szCs w:val="26"/>
              </w:rPr>
            </w:pPr>
            <w:r w:rsidRPr="00F85A80">
              <w:rPr>
                <w:bCs/>
                <w:sz w:val="26"/>
                <w:szCs w:val="26"/>
                <w:lang w:val="vi-VN"/>
              </w:rPr>
              <w:t>Thuốc nhóm </w:t>
            </w:r>
            <w:r w:rsidRPr="00F85A80">
              <w:rPr>
                <w:bCs/>
                <w:sz w:val="26"/>
                <w:szCs w:val="26"/>
              </w:rPr>
              <w:t>beta-lactam</w:t>
            </w:r>
          </w:p>
        </w:tc>
        <w:tc>
          <w:tcPr>
            <w:tcW w:w="4053" w:type="dxa"/>
            <w:tcMar>
              <w:top w:w="75" w:type="dxa"/>
              <w:left w:w="225" w:type="dxa"/>
              <w:bottom w:w="75" w:type="dxa"/>
              <w:right w:w="225" w:type="dxa"/>
            </w:tcMar>
            <w:vAlign w:val="center"/>
          </w:tcPr>
          <w:p w:rsidR="002D77F9" w:rsidRPr="00F85A80" w:rsidRDefault="00F85A80" w:rsidP="000528CA">
            <w:pPr>
              <w:jc w:val="both"/>
              <w:rPr>
                <w:sz w:val="26"/>
                <w:szCs w:val="26"/>
              </w:rPr>
            </w:pPr>
            <w:r w:rsidRPr="00F85A80">
              <w:rPr>
                <w:sz w:val="26"/>
                <w:szCs w:val="26"/>
                <w:lang w:val="vi-VN"/>
              </w:rPr>
              <w:t xml:space="preserve">Quỹ </w:t>
            </w:r>
            <w:r w:rsidR="00300806" w:rsidRPr="00300806">
              <w:rPr>
                <w:bCs/>
                <w:sz w:val="26"/>
                <w:szCs w:val="26"/>
              </w:rPr>
              <w:t>BHYT</w:t>
            </w:r>
            <w:r w:rsidR="00300806" w:rsidRPr="00300806">
              <w:rPr>
                <w:sz w:val="26"/>
                <w:szCs w:val="26"/>
                <w:lang w:val="vi-VN"/>
              </w:rPr>
              <w:t xml:space="preserve"> </w:t>
            </w:r>
            <w:r w:rsidRPr="00F85A80">
              <w:rPr>
                <w:sz w:val="26"/>
                <w:szCs w:val="26"/>
                <w:lang w:val="vi-VN"/>
              </w:rPr>
              <w:t xml:space="preserve">thanh toán trong điều trị COVID-19 theo </w:t>
            </w:r>
            <w:r w:rsidR="000A24CE">
              <w:rPr>
                <w:sz w:val="26"/>
                <w:szCs w:val="26"/>
                <w:lang w:val="vi-VN"/>
              </w:rPr>
              <w:t xml:space="preserve">HDCĐ&amp;ĐT </w:t>
            </w:r>
            <w:r w:rsidR="0065035D">
              <w:rPr>
                <w:sz w:val="26"/>
                <w:szCs w:val="26"/>
                <w:lang w:val="vi-VN"/>
              </w:rPr>
              <w:t xml:space="preserve">COVID-19 </w:t>
            </w:r>
            <w:r w:rsidRPr="00F85A80">
              <w:rPr>
                <w:sz w:val="26"/>
                <w:szCs w:val="26"/>
                <w:lang w:val="vi-VN"/>
              </w:rPr>
              <w:t>c</w:t>
            </w:r>
            <w:r w:rsidRPr="00F85A80">
              <w:rPr>
                <w:sz w:val="26"/>
                <w:szCs w:val="26"/>
              </w:rPr>
              <w:t>ủ</w:t>
            </w:r>
            <w:r w:rsidRPr="00F85A80">
              <w:rPr>
                <w:sz w:val="26"/>
                <w:szCs w:val="26"/>
                <w:lang w:val="vi-VN"/>
              </w:rPr>
              <w:t>a Bộ Y tế</w:t>
            </w:r>
          </w:p>
        </w:tc>
      </w:tr>
      <w:tr w:rsidR="00161CA3" w:rsidRPr="00F85A80" w:rsidTr="00161CA3">
        <w:trPr>
          <w:trHeight w:val="153"/>
        </w:trPr>
        <w:tc>
          <w:tcPr>
            <w:tcW w:w="509" w:type="dxa"/>
            <w:tcMar>
              <w:top w:w="75" w:type="dxa"/>
              <w:left w:w="225" w:type="dxa"/>
              <w:bottom w:w="75" w:type="dxa"/>
              <w:right w:w="225" w:type="dxa"/>
            </w:tcMar>
            <w:vAlign w:val="center"/>
          </w:tcPr>
          <w:p w:rsidR="00F85A80" w:rsidRPr="00F85A80" w:rsidRDefault="00F85A80" w:rsidP="00F85A80">
            <w:pPr>
              <w:pStyle w:val="ListParagraph"/>
              <w:numPr>
                <w:ilvl w:val="0"/>
                <w:numId w:val="7"/>
              </w:numPr>
              <w:ind w:hanging="720"/>
              <w:jc w:val="right"/>
              <w:rPr>
                <w:sz w:val="26"/>
                <w:szCs w:val="26"/>
              </w:rPr>
            </w:pPr>
          </w:p>
        </w:tc>
        <w:tc>
          <w:tcPr>
            <w:tcW w:w="849" w:type="dxa"/>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197</w:t>
            </w:r>
          </w:p>
        </w:tc>
        <w:tc>
          <w:tcPr>
            <w:tcW w:w="1831"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Ceftolozan + tazobactam</w:t>
            </w:r>
          </w:p>
        </w:tc>
        <w:tc>
          <w:tcPr>
            <w:tcW w:w="1104"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Tiêm</w:t>
            </w:r>
          </w:p>
        </w:tc>
        <w:tc>
          <w:tcPr>
            <w:tcW w:w="1461" w:type="dxa"/>
            <w:tcMar>
              <w:top w:w="75" w:type="dxa"/>
              <w:left w:w="225" w:type="dxa"/>
              <w:bottom w:w="75" w:type="dxa"/>
              <w:right w:w="225" w:type="dxa"/>
            </w:tcMar>
            <w:vAlign w:val="center"/>
          </w:tcPr>
          <w:p w:rsidR="00F85A80" w:rsidRPr="00F85A80" w:rsidRDefault="00F85A80" w:rsidP="00F85A80">
            <w:pPr>
              <w:jc w:val="center"/>
              <w:rPr>
                <w:sz w:val="26"/>
                <w:szCs w:val="26"/>
              </w:rPr>
            </w:pPr>
            <w:r w:rsidRPr="00F85A80">
              <w:rPr>
                <w:bCs/>
                <w:sz w:val="26"/>
                <w:szCs w:val="26"/>
                <w:lang w:val="vi-VN"/>
              </w:rPr>
              <w:t>Thuốc nhóm </w:t>
            </w:r>
            <w:r w:rsidRPr="00F85A80">
              <w:rPr>
                <w:bCs/>
                <w:sz w:val="26"/>
                <w:szCs w:val="26"/>
              </w:rPr>
              <w:t>beta-lactam</w:t>
            </w:r>
          </w:p>
        </w:tc>
        <w:tc>
          <w:tcPr>
            <w:tcW w:w="4053" w:type="dxa"/>
            <w:tcMar>
              <w:top w:w="75" w:type="dxa"/>
              <w:left w:w="225" w:type="dxa"/>
              <w:bottom w:w="75" w:type="dxa"/>
              <w:right w:w="225" w:type="dxa"/>
            </w:tcMar>
            <w:vAlign w:val="center"/>
          </w:tcPr>
          <w:p w:rsidR="00F85A80" w:rsidRPr="00F85A80" w:rsidRDefault="00F85A80" w:rsidP="000528CA">
            <w:pPr>
              <w:jc w:val="both"/>
              <w:rPr>
                <w:sz w:val="26"/>
                <w:szCs w:val="26"/>
              </w:rPr>
            </w:pPr>
            <w:r w:rsidRPr="00F85A80">
              <w:rPr>
                <w:sz w:val="26"/>
                <w:szCs w:val="26"/>
                <w:lang w:val="vi-VN"/>
              </w:rPr>
              <w:t xml:space="preserve">Quỹ </w:t>
            </w:r>
            <w:r w:rsidR="00300806" w:rsidRPr="00300806">
              <w:rPr>
                <w:bCs/>
                <w:sz w:val="26"/>
                <w:szCs w:val="26"/>
              </w:rPr>
              <w:t>BHYT</w:t>
            </w:r>
            <w:r w:rsidR="00300806" w:rsidRPr="00300806">
              <w:rPr>
                <w:sz w:val="26"/>
                <w:szCs w:val="26"/>
                <w:lang w:val="vi-VN"/>
              </w:rPr>
              <w:t xml:space="preserve"> </w:t>
            </w:r>
            <w:r w:rsidRPr="00F85A80">
              <w:rPr>
                <w:sz w:val="26"/>
                <w:szCs w:val="26"/>
                <w:lang w:val="vi-VN"/>
              </w:rPr>
              <w:t xml:space="preserve">thanh toán trong điều trị COVID-19 theo </w:t>
            </w:r>
            <w:r w:rsidR="000A24CE">
              <w:rPr>
                <w:sz w:val="26"/>
                <w:szCs w:val="26"/>
                <w:lang w:val="vi-VN"/>
              </w:rPr>
              <w:t xml:space="preserve">HDCĐ&amp;ĐT </w:t>
            </w:r>
            <w:r w:rsidR="0065035D">
              <w:rPr>
                <w:sz w:val="26"/>
                <w:szCs w:val="26"/>
                <w:lang w:val="vi-VN"/>
              </w:rPr>
              <w:t xml:space="preserve">COVID-19 </w:t>
            </w:r>
            <w:r w:rsidRPr="00F85A80">
              <w:rPr>
                <w:sz w:val="26"/>
                <w:szCs w:val="26"/>
                <w:lang w:val="vi-VN"/>
              </w:rPr>
              <w:t>c</w:t>
            </w:r>
            <w:r w:rsidRPr="00F85A80">
              <w:rPr>
                <w:sz w:val="26"/>
                <w:szCs w:val="26"/>
              </w:rPr>
              <w:t>ủ</w:t>
            </w:r>
            <w:r w:rsidRPr="00F85A80">
              <w:rPr>
                <w:sz w:val="26"/>
                <w:szCs w:val="26"/>
                <w:lang w:val="vi-VN"/>
              </w:rPr>
              <w:t>a Bộ Y tế</w:t>
            </w:r>
          </w:p>
        </w:tc>
      </w:tr>
      <w:tr w:rsidR="00161CA3" w:rsidRPr="00F85A80" w:rsidTr="00161CA3">
        <w:trPr>
          <w:trHeight w:val="396"/>
        </w:trPr>
        <w:tc>
          <w:tcPr>
            <w:tcW w:w="509" w:type="dxa"/>
            <w:tcMar>
              <w:top w:w="75" w:type="dxa"/>
              <w:left w:w="225" w:type="dxa"/>
              <w:bottom w:w="75" w:type="dxa"/>
              <w:right w:w="225" w:type="dxa"/>
            </w:tcMar>
            <w:vAlign w:val="center"/>
          </w:tcPr>
          <w:p w:rsidR="00F85A80" w:rsidRPr="00F85A80" w:rsidRDefault="00F85A80" w:rsidP="00F85A80">
            <w:pPr>
              <w:pStyle w:val="ListParagraph"/>
              <w:numPr>
                <w:ilvl w:val="0"/>
                <w:numId w:val="7"/>
              </w:numPr>
              <w:ind w:hanging="720"/>
              <w:jc w:val="right"/>
              <w:rPr>
                <w:sz w:val="26"/>
                <w:szCs w:val="26"/>
              </w:rPr>
            </w:pPr>
          </w:p>
        </w:tc>
        <w:tc>
          <w:tcPr>
            <w:tcW w:w="849" w:type="dxa"/>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273</w:t>
            </w:r>
          </w:p>
        </w:tc>
        <w:tc>
          <w:tcPr>
            <w:tcW w:w="1831"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Tenoforvir + lamivudine + dolutegravir</w:t>
            </w:r>
          </w:p>
        </w:tc>
        <w:tc>
          <w:tcPr>
            <w:tcW w:w="1104"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Uống</w:t>
            </w:r>
          </w:p>
        </w:tc>
        <w:tc>
          <w:tcPr>
            <w:tcW w:w="1461" w:type="dxa"/>
            <w:tcMar>
              <w:top w:w="75" w:type="dxa"/>
              <w:left w:w="225" w:type="dxa"/>
              <w:bottom w:w="75" w:type="dxa"/>
              <w:right w:w="225" w:type="dxa"/>
            </w:tcMar>
            <w:vAlign w:val="center"/>
          </w:tcPr>
          <w:p w:rsidR="00F85A80" w:rsidRPr="00F85A80" w:rsidRDefault="00F85A80" w:rsidP="00F85A80">
            <w:pPr>
              <w:jc w:val="center"/>
              <w:rPr>
                <w:bCs/>
                <w:sz w:val="26"/>
                <w:szCs w:val="26"/>
                <w:lang w:val="vi-VN"/>
              </w:rPr>
            </w:pPr>
            <w:r w:rsidRPr="00F85A80">
              <w:rPr>
                <w:bCs/>
                <w:color w:val="000000"/>
                <w:sz w:val="26"/>
                <w:szCs w:val="26"/>
                <w:lang w:val="vi-VN"/>
              </w:rPr>
              <w:t xml:space="preserve">Thuốc điều trị </w:t>
            </w:r>
            <w:r w:rsidRPr="00161CA3">
              <w:rPr>
                <w:bCs/>
                <w:color w:val="000000"/>
                <w:sz w:val="22"/>
                <w:szCs w:val="22"/>
                <w:lang w:val="vi-VN"/>
              </w:rPr>
              <w:t>HIV/AIDS</w:t>
            </w:r>
          </w:p>
        </w:tc>
        <w:tc>
          <w:tcPr>
            <w:tcW w:w="4053" w:type="dxa"/>
            <w:tcMar>
              <w:top w:w="75" w:type="dxa"/>
              <w:left w:w="225" w:type="dxa"/>
              <w:bottom w:w="75" w:type="dxa"/>
              <w:right w:w="225" w:type="dxa"/>
            </w:tcMar>
            <w:vAlign w:val="center"/>
          </w:tcPr>
          <w:p w:rsidR="00F85A80" w:rsidRPr="00F85A80" w:rsidRDefault="00F85A80" w:rsidP="000528CA">
            <w:pPr>
              <w:jc w:val="both"/>
              <w:rPr>
                <w:sz w:val="26"/>
                <w:szCs w:val="26"/>
                <w:lang w:val="vi-VN"/>
              </w:rPr>
            </w:pPr>
            <w:r w:rsidRPr="00F85A80">
              <w:rPr>
                <w:sz w:val="26"/>
                <w:szCs w:val="26"/>
                <w:lang w:val="vi-VN"/>
              </w:rPr>
              <w:t>Đối với điều trị HIV/AIDS: Thuốc được cấp phát tại trạm y t</w:t>
            </w:r>
            <w:r w:rsidRPr="00F85A80">
              <w:rPr>
                <w:sz w:val="26"/>
                <w:szCs w:val="26"/>
              </w:rPr>
              <w:t>ế </w:t>
            </w:r>
            <w:r w:rsidRPr="00F85A80">
              <w:rPr>
                <w:sz w:val="26"/>
                <w:szCs w:val="26"/>
                <w:lang w:val="vi-VN"/>
              </w:rPr>
              <w:t>xã theo hướng d</w:t>
            </w:r>
            <w:r w:rsidRPr="00F85A80">
              <w:rPr>
                <w:sz w:val="26"/>
                <w:szCs w:val="26"/>
              </w:rPr>
              <w:t>ẫ</w:t>
            </w:r>
            <w:r w:rsidRPr="00F85A80">
              <w:rPr>
                <w:sz w:val="26"/>
                <w:szCs w:val="26"/>
                <w:lang w:val="vi-VN"/>
              </w:rPr>
              <w:t>n quản lý</w:t>
            </w:r>
            <w:r w:rsidRPr="00F85A80">
              <w:rPr>
                <w:sz w:val="26"/>
                <w:szCs w:val="26"/>
              </w:rPr>
              <w:t>, </w:t>
            </w:r>
            <w:r w:rsidRPr="00F85A80">
              <w:rPr>
                <w:sz w:val="26"/>
                <w:szCs w:val="26"/>
                <w:lang w:val="vi-VN"/>
              </w:rPr>
              <w:t>điều trị và chăm sóc c</w:t>
            </w:r>
            <w:r w:rsidRPr="00F85A80">
              <w:rPr>
                <w:sz w:val="26"/>
                <w:szCs w:val="26"/>
              </w:rPr>
              <w:t>ủ</w:t>
            </w:r>
            <w:r w:rsidRPr="00F85A80">
              <w:rPr>
                <w:sz w:val="26"/>
                <w:szCs w:val="26"/>
                <w:lang w:val="vi-VN"/>
              </w:rPr>
              <w:t>a </w:t>
            </w:r>
            <w:r w:rsidRPr="00F85A80">
              <w:rPr>
                <w:sz w:val="26"/>
                <w:szCs w:val="26"/>
              </w:rPr>
              <w:t>Bộ Y t</w:t>
            </w:r>
            <w:r w:rsidRPr="00F85A80">
              <w:rPr>
                <w:sz w:val="26"/>
                <w:szCs w:val="26"/>
                <w:lang w:val="vi-VN"/>
              </w:rPr>
              <w:t>ế</w:t>
            </w:r>
          </w:p>
        </w:tc>
      </w:tr>
      <w:tr w:rsidR="00161CA3" w:rsidRPr="00F85A80" w:rsidTr="00161CA3">
        <w:trPr>
          <w:trHeight w:val="335"/>
        </w:trPr>
        <w:tc>
          <w:tcPr>
            <w:tcW w:w="509" w:type="dxa"/>
            <w:tcMar>
              <w:top w:w="75" w:type="dxa"/>
              <w:left w:w="225" w:type="dxa"/>
              <w:bottom w:w="75" w:type="dxa"/>
              <w:right w:w="225" w:type="dxa"/>
            </w:tcMar>
            <w:vAlign w:val="center"/>
          </w:tcPr>
          <w:p w:rsidR="00F85A80" w:rsidRPr="00F85A80" w:rsidRDefault="00F85A80" w:rsidP="00F85A80">
            <w:pPr>
              <w:pStyle w:val="ListParagraph"/>
              <w:numPr>
                <w:ilvl w:val="0"/>
                <w:numId w:val="7"/>
              </w:numPr>
              <w:ind w:hanging="720"/>
              <w:jc w:val="right"/>
              <w:rPr>
                <w:sz w:val="26"/>
                <w:szCs w:val="26"/>
              </w:rPr>
            </w:pPr>
          </w:p>
        </w:tc>
        <w:tc>
          <w:tcPr>
            <w:tcW w:w="849" w:type="dxa"/>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287</w:t>
            </w:r>
          </w:p>
        </w:tc>
        <w:tc>
          <w:tcPr>
            <w:tcW w:w="1831"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Molnupiravir</w:t>
            </w:r>
          </w:p>
        </w:tc>
        <w:tc>
          <w:tcPr>
            <w:tcW w:w="1104"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Uống</w:t>
            </w:r>
          </w:p>
        </w:tc>
        <w:tc>
          <w:tcPr>
            <w:tcW w:w="1461" w:type="dxa"/>
            <w:tcMar>
              <w:top w:w="75" w:type="dxa"/>
              <w:left w:w="225" w:type="dxa"/>
              <w:bottom w:w="75" w:type="dxa"/>
              <w:right w:w="225" w:type="dxa"/>
            </w:tcMar>
            <w:vAlign w:val="center"/>
          </w:tcPr>
          <w:p w:rsidR="00F85A80" w:rsidRPr="00F85A80" w:rsidRDefault="00F85A80" w:rsidP="00F85A80">
            <w:pPr>
              <w:jc w:val="center"/>
              <w:rPr>
                <w:sz w:val="26"/>
                <w:szCs w:val="26"/>
              </w:rPr>
            </w:pPr>
            <w:r w:rsidRPr="00F85A80">
              <w:rPr>
                <w:bCs/>
                <w:color w:val="000000"/>
                <w:sz w:val="26"/>
                <w:szCs w:val="26"/>
                <w:lang w:val="vi-VN"/>
              </w:rPr>
              <w:t>Thuốc điều trị COVID-19</w:t>
            </w:r>
          </w:p>
        </w:tc>
        <w:tc>
          <w:tcPr>
            <w:tcW w:w="4053" w:type="dxa"/>
            <w:tcMar>
              <w:top w:w="75" w:type="dxa"/>
              <w:left w:w="225" w:type="dxa"/>
              <w:bottom w:w="75" w:type="dxa"/>
              <w:right w:w="225" w:type="dxa"/>
            </w:tcMar>
            <w:vAlign w:val="center"/>
          </w:tcPr>
          <w:p w:rsidR="00F85A80" w:rsidRPr="00F85A80" w:rsidRDefault="00F85A80" w:rsidP="000528CA">
            <w:pPr>
              <w:jc w:val="both"/>
              <w:rPr>
                <w:sz w:val="26"/>
                <w:szCs w:val="26"/>
              </w:rPr>
            </w:pPr>
            <w:r w:rsidRPr="00F85A80">
              <w:rPr>
                <w:color w:val="000000"/>
                <w:sz w:val="26"/>
                <w:szCs w:val="26"/>
                <w:lang w:val="vi-VN"/>
              </w:rPr>
              <w:t xml:space="preserve">Quỹ </w:t>
            </w:r>
            <w:r w:rsidR="00300806">
              <w:rPr>
                <w:color w:val="000000"/>
                <w:sz w:val="26"/>
                <w:szCs w:val="26"/>
                <w:lang w:val="vi-VN"/>
              </w:rPr>
              <w:t>BHYT</w:t>
            </w:r>
            <w:r w:rsidRPr="00F85A80">
              <w:rPr>
                <w:color w:val="000000"/>
                <w:sz w:val="26"/>
                <w:szCs w:val="26"/>
                <w:lang w:val="vi-VN"/>
              </w:rPr>
              <w:t xml:space="preserve"> thanh toán trong điều trị COVID-19 theo </w:t>
            </w:r>
            <w:r w:rsidR="000A24CE">
              <w:rPr>
                <w:color w:val="000000"/>
                <w:sz w:val="26"/>
                <w:szCs w:val="26"/>
                <w:lang w:val="vi-VN"/>
              </w:rPr>
              <w:t xml:space="preserve">HDCĐ&amp;ĐT </w:t>
            </w:r>
            <w:r w:rsidR="0065035D">
              <w:rPr>
                <w:color w:val="000000"/>
                <w:sz w:val="26"/>
                <w:szCs w:val="26"/>
                <w:lang w:val="vi-VN"/>
              </w:rPr>
              <w:t xml:space="preserve">COVID-19 </w:t>
            </w:r>
            <w:r w:rsidRPr="00F85A80">
              <w:rPr>
                <w:color w:val="000000"/>
                <w:sz w:val="26"/>
                <w:szCs w:val="26"/>
                <w:lang w:val="vi-VN"/>
              </w:rPr>
              <w:t>c</w:t>
            </w:r>
            <w:r w:rsidRPr="00F85A80">
              <w:rPr>
                <w:color w:val="000000"/>
                <w:sz w:val="26"/>
                <w:szCs w:val="26"/>
              </w:rPr>
              <w:t>ủ</w:t>
            </w:r>
            <w:r w:rsidRPr="00F85A80">
              <w:rPr>
                <w:color w:val="000000"/>
                <w:sz w:val="26"/>
                <w:szCs w:val="26"/>
                <w:lang w:val="vi-VN"/>
              </w:rPr>
              <w:t>a Bộ Y tế.</w:t>
            </w:r>
          </w:p>
        </w:tc>
      </w:tr>
      <w:tr w:rsidR="00161CA3" w:rsidRPr="00F85A80" w:rsidTr="00161CA3">
        <w:trPr>
          <w:trHeight w:val="764"/>
        </w:trPr>
        <w:tc>
          <w:tcPr>
            <w:tcW w:w="509" w:type="dxa"/>
            <w:tcMar>
              <w:top w:w="75" w:type="dxa"/>
              <w:left w:w="225" w:type="dxa"/>
              <w:bottom w:w="75" w:type="dxa"/>
              <w:right w:w="225" w:type="dxa"/>
            </w:tcMar>
            <w:vAlign w:val="center"/>
          </w:tcPr>
          <w:p w:rsidR="00F85A80" w:rsidRPr="00F85A80" w:rsidRDefault="00F85A80" w:rsidP="00F85A80">
            <w:pPr>
              <w:pStyle w:val="ListParagraph"/>
              <w:numPr>
                <w:ilvl w:val="0"/>
                <w:numId w:val="7"/>
              </w:numPr>
              <w:ind w:hanging="720"/>
              <w:jc w:val="right"/>
              <w:rPr>
                <w:sz w:val="26"/>
                <w:szCs w:val="26"/>
              </w:rPr>
            </w:pPr>
          </w:p>
        </w:tc>
        <w:tc>
          <w:tcPr>
            <w:tcW w:w="849" w:type="dxa"/>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289</w:t>
            </w:r>
          </w:p>
        </w:tc>
        <w:tc>
          <w:tcPr>
            <w:tcW w:w="1831"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Anidulafungin</w:t>
            </w:r>
          </w:p>
        </w:tc>
        <w:tc>
          <w:tcPr>
            <w:tcW w:w="1104"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Tiêm</w:t>
            </w:r>
          </w:p>
        </w:tc>
        <w:tc>
          <w:tcPr>
            <w:tcW w:w="1461" w:type="dxa"/>
            <w:tcMar>
              <w:top w:w="75" w:type="dxa"/>
              <w:left w:w="225" w:type="dxa"/>
              <w:bottom w:w="75" w:type="dxa"/>
              <w:right w:w="225" w:type="dxa"/>
            </w:tcMar>
            <w:vAlign w:val="center"/>
          </w:tcPr>
          <w:p w:rsidR="00F85A80" w:rsidRPr="00F85A80" w:rsidRDefault="00F85A80" w:rsidP="00F85A80">
            <w:pPr>
              <w:jc w:val="center"/>
              <w:rPr>
                <w:sz w:val="26"/>
                <w:szCs w:val="26"/>
              </w:rPr>
            </w:pPr>
            <w:r w:rsidRPr="00F85A80">
              <w:rPr>
                <w:bCs/>
                <w:color w:val="000000"/>
                <w:sz w:val="26"/>
                <w:szCs w:val="26"/>
                <w:lang w:val="vi-VN"/>
              </w:rPr>
              <w:t>Thuốc chống nấm</w:t>
            </w:r>
          </w:p>
        </w:tc>
        <w:tc>
          <w:tcPr>
            <w:tcW w:w="4053" w:type="dxa"/>
            <w:tcMar>
              <w:top w:w="75" w:type="dxa"/>
              <w:left w:w="225" w:type="dxa"/>
              <w:bottom w:w="75" w:type="dxa"/>
              <w:right w:w="225" w:type="dxa"/>
            </w:tcMar>
            <w:vAlign w:val="center"/>
          </w:tcPr>
          <w:p w:rsidR="00F85A80" w:rsidRPr="00F85A80" w:rsidRDefault="00F85A80" w:rsidP="000528CA">
            <w:pPr>
              <w:jc w:val="both"/>
              <w:rPr>
                <w:sz w:val="26"/>
                <w:szCs w:val="26"/>
              </w:rPr>
            </w:pPr>
            <w:r w:rsidRPr="00F85A80">
              <w:rPr>
                <w:color w:val="000000"/>
                <w:sz w:val="26"/>
                <w:szCs w:val="26"/>
                <w:lang w:val="vi-VN"/>
              </w:rPr>
              <w:t xml:space="preserve">Quỹ </w:t>
            </w:r>
            <w:r w:rsidR="00300806">
              <w:rPr>
                <w:color w:val="000000"/>
                <w:sz w:val="26"/>
                <w:szCs w:val="26"/>
                <w:lang w:val="vi-VN"/>
              </w:rPr>
              <w:t>BHYT</w:t>
            </w:r>
            <w:r w:rsidRPr="00F85A80">
              <w:rPr>
                <w:color w:val="000000"/>
                <w:sz w:val="26"/>
                <w:szCs w:val="26"/>
                <w:lang w:val="vi-VN"/>
              </w:rPr>
              <w:t xml:space="preserve"> thanh toán trong điều trị COVID-19 theo </w:t>
            </w:r>
            <w:r w:rsidR="000A24CE">
              <w:rPr>
                <w:color w:val="000000"/>
                <w:sz w:val="26"/>
                <w:szCs w:val="26"/>
                <w:lang w:val="vi-VN"/>
              </w:rPr>
              <w:t xml:space="preserve">HDCĐ&amp;ĐT </w:t>
            </w:r>
            <w:r w:rsidR="0065035D">
              <w:rPr>
                <w:color w:val="000000"/>
                <w:sz w:val="26"/>
                <w:szCs w:val="26"/>
                <w:lang w:val="vi-VN"/>
              </w:rPr>
              <w:t xml:space="preserve">COVID-19 </w:t>
            </w:r>
            <w:r w:rsidRPr="00F85A80">
              <w:rPr>
                <w:color w:val="000000"/>
                <w:sz w:val="26"/>
                <w:szCs w:val="26"/>
                <w:lang w:val="vi-VN"/>
              </w:rPr>
              <w:t>c</w:t>
            </w:r>
            <w:r w:rsidRPr="00F85A80">
              <w:rPr>
                <w:color w:val="000000"/>
                <w:sz w:val="26"/>
                <w:szCs w:val="26"/>
              </w:rPr>
              <w:t>ủ</w:t>
            </w:r>
            <w:r w:rsidRPr="00F85A80">
              <w:rPr>
                <w:color w:val="000000"/>
                <w:sz w:val="26"/>
                <w:szCs w:val="26"/>
                <w:lang w:val="vi-VN"/>
              </w:rPr>
              <w:t>a Bộ Y tế</w:t>
            </w:r>
          </w:p>
        </w:tc>
      </w:tr>
      <w:tr w:rsidR="00161CA3" w:rsidRPr="00F85A80" w:rsidTr="00161CA3">
        <w:trPr>
          <w:trHeight w:val="774"/>
        </w:trPr>
        <w:tc>
          <w:tcPr>
            <w:tcW w:w="509" w:type="dxa"/>
            <w:tcMar>
              <w:top w:w="75" w:type="dxa"/>
              <w:left w:w="225" w:type="dxa"/>
              <w:bottom w:w="75" w:type="dxa"/>
              <w:right w:w="225" w:type="dxa"/>
            </w:tcMar>
            <w:vAlign w:val="center"/>
          </w:tcPr>
          <w:p w:rsidR="00F85A80" w:rsidRPr="00F85A80" w:rsidRDefault="00F85A80" w:rsidP="00F85A80">
            <w:pPr>
              <w:pStyle w:val="ListParagraph"/>
              <w:numPr>
                <w:ilvl w:val="0"/>
                <w:numId w:val="7"/>
              </w:numPr>
              <w:ind w:hanging="720"/>
              <w:jc w:val="right"/>
              <w:rPr>
                <w:sz w:val="26"/>
                <w:szCs w:val="26"/>
              </w:rPr>
            </w:pPr>
          </w:p>
        </w:tc>
        <w:tc>
          <w:tcPr>
            <w:tcW w:w="849" w:type="dxa"/>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302</w:t>
            </w:r>
          </w:p>
        </w:tc>
        <w:tc>
          <w:tcPr>
            <w:tcW w:w="1831"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Micafungin</w:t>
            </w:r>
          </w:p>
        </w:tc>
        <w:tc>
          <w:tcPr>
            <w:tcW w:w="1104"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Tiêm</w:t>
            </w:r>
          </w:p>
        </w:tc>
        <w:tc>
          <w:tcPr>
            <w:tcW w:w="1461" w:type="dxa"/>
            <w:tcMar>
              <w:top w:w="75" w:type="dxa"/>
              <w:left w:w="225" w:type="dxa"/>
              <w:bottom w:w="75" w:type="dxa"/>
              <w:right w:w="225" w:type="dxa"/>
            </w:tcMar>
            <w:vAlign w:val="center"/>
          </w:tcPr>
          <w:p w:rsidR="00F85A80" w:rsidRPr="00F85A80" w:rsidRDefault="00F85A80" w:rsidP="00F85A80">
            <w:pPr>
              <w:jc w:val="center"/>
              <w:rPr>
                <w:sz w:val="26"/>
                <w:szCs w:val="26"/>
              </w:rPr>
            </w:pPr>
            <w:r w:rsidRPr="00F85A80">
              <w:rPr>
                <w:bCs/>
                <w:sz w:val="26"/>
                <w:szCs w:val="26"/>
                <w:lang w:val="vi-VN"/>
              </w:rPr>
              <w:t>Thuốc chống nấm</w:t>
            </w:r>
          </w:p>
        </w:tc>
        <w:tc>
          <w:tcPr>
            <w:tcW w:w="4053" w:type="dxa"/>
            <w:tcMar>
              <w:top w:w="75" w:type="dxa"/>
              <w:left w:w="225" w:type="dxa"/>
              <w:bottom w:w="75" w:type="dxa"/>
              <w:right w:w="225" w:type="dxa"/>
            </w:tcMar>
            <w:vAlign w:val="center"/>
          </w:tcPr>
          <w:p w:rsidR="00F85A80" w:rsidRPr="00F85A80" w:rsidRDefault="00F85A80" w:rsidP="000528CA">
            <w:pPr>
              <w:jc w:val="both"/>
              <w:rPr>
                <w:sz w:val="26"/>
                <w:szCs w:val="26"/>
              </w:rPr>
            </w:pPr>
            <w:r w:rsidRPr="00F85A80">
              <w:rPr>
                <w:sz w:val="26"/>
                <w:szCs w:val="26"/>
                <w:lang w:val="vi-VN"/>
              </w:rPr>
              <w:t xml:space="preserve">Quỹ </w:t>
            </w:r>
            <w:r w:rsidR="00300806">
              <w:rPr>
                <w:sz w:val="26"/>
                <w:szCs w:val="26"/>
                <w:lang w:val="vi-VN"/>
              </w:rPr>
              <w:t>BHYT</w:t>
            </w:r>
            <w:r w:rsidRPr="00F85A80">
              <w:rPr>
                <w:sz w:val="26"/>
                <w:szCs w:val="26"/>
                <w:lang w:val="vi-VN"/>
              </w:rPr>
              <w:t xml:space="preserve"> thanh toán trong điều trị COVID-19 theo </w:t>
            </w:r>
            <w:r w:rsidR="000A24CE">
              <w:rPr>
                <w:sz w:val="26"/>
                <w:szCs w:val="26"/>
                <w:lang w:val="vi-VN"/>
              </w:rPr>
              <w:t xml:space="preserve">HDCĐ&amp;ĐT </w:t>
            </w:r>
            <w:r w:rsidR="0065035D">
              <w:rPr>
                <w:sz w:val="26"/>
                <w:szCs w:val="26"/>
                <w:lang w:val="vi-VN"/>
              </w:rPr>
              <w:t xml:space="preserve">COVID-19 </w:t>
            </w:r>
            <w:r w:rsidRPr="00F85A80">
              <w:rPr>
                <w:sz w:val="26"/>
                <w:szCs w:val="26"/>
                <w:lang w:val="vi-VN"/>
              </w:rPr>
              <w:t>c</w:t>
            </w:r>
            <w:r w:rsidRPr="00F85A80">
              <w:rPr>
                <w:sz w:val="26"/>
                <w:szCs w:val="26"/>
              </w:rPr>
              <w:t>ủ</w:t>
            </w:r>
            <w:r w:rsidRPr="00F85A80">
              <w:rPr>
                <w:sz w:val="26"/>
                <w:szCs w:val="26"/>
                <w:lang w:val="vi-VN"/>
              </w:rPr>
              <w:t>a Bộ Y tế</w:t>
            </w:r>
          </w:p>
        </w:tc>
      </w:tr>
      <w:tr w:rsidR="00161CA3" w:rsidRPr="00F85A80" w:rsidTr="00161CA3">
        <w:trPr>
          <w:trHeight w:val="774"/>
        </w:trPr>
        <w:tc>
          <w:tcPr>
            <w:tcW w:w="509" w:type="dxa"/>
            <w:tcMar>
              <w:top w:w="75" w:type="dxa"/>
              <w:left w:w="225" w:type="dxa"/>
              <w:bottom w:w="75" w:type="dxa"/>
              <w:right w:w="225" w:type="dxa"/>
            </w:tcMar>
            <w:vAlign w:val="center"/>
          </w:tcPr>
          <w:p w:rsidR="00F85A80" w:rsidRPr="00F85A80" w:rsidRDefault="00F85A80" w:rsidP="00F85A80">
            <w:pPr>
              <w:pStyle w:val="ListParagraph"/>
              <w:numPr>
                <w:ilvl w:val="0"/>
                <w:numId w:val="7"/>
              </w:numPr>
              <w:ind w:hanging="720"/>
              <w:jc w:val="right"/>
              <w:rPr>
                <w:sz w:val="26"/>
                <w:szCs w:val="26"/>
              </w:rPr>
            </w:pPr>
          </w:p>
        </w:tc>
        <w:tc>
          <w:tcPr>
            <w:tcW w:w="849" w:type="dxa"/>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562</w:t>
            </w:r>
          </w:p>
        </w:tc>
        <w:tc>
          <w:tcPr>
            <w:tcW w:w="1831"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rPr>
              <w:t>Apixaban</w:t>
            </w:r>
          </w:p>
        </w:tc>
        <w:tc>
          <w:tcPr>
            <w:tcW w:w="1104" w:type="dxa"/>
            <w:tcMar>
              <w:top w:w="75" w:type="dxa"/>
              <w:left w:w="225" w:type="dxa"/>
              <w:bottom w:w="75" w:type="dxa"/>
              <w:right w:w="225" w:type="dxa"/>
            </w:tcMar>
            <w:vAlign w:val="center"/>
          </w:tcPr>
          <w:p w:rsidR="00F85A80" w:rsidRPr="00F85A80" w:rsidRDefault="00F85A80" w:rsidP="00F85A80">
            <w:pPr>
              <w:pStyle w:val="NormalWeb"/>
              <w:spacing w:before="120" w:beforeAutospacing="0" w:after="120" w:afterAutospacing="0" w:line="234" w:lineRule="atLeast"/>
              <w:jc w:val="center"/>
              <w:rPr>
                <w:color w:val="000000"/>
                <w:sz w:val="26"/>
                <w:szCs w:val="26"/>
              </w:rPr>
            </w:pPr>
            <w:r w:rsidRPr="00F85A80">
              <w:rPr>
                <w:color w:val="000000"/>
                <w:sz w:val="26"/>
                <w:szCs w:val="26"/>
                <w:lang w:val="vi-VN"/>
              </w:rPr>
              <w:t>Uống</w:t>
            </w:r>
          </w:p>
        </w:tc>
        <w:tc>
          <w:tcPr>
            <w:tcW w:w="1461" w:type="dxa"/>
            <w:tcMar>
              <w:top w:w="75" w:type="dxa"/>
              <w:left w:w="225" w:type="dxa"/>
              <w:bottom w:w="75" w:type="dxa"/>
              <w:right w:w="225" w:type="dxa"/>
            </w:tcMar>
            <w:vAlign w:val="center"/>
          </w:tcPr>
          <w:p w:rsidR="00F85A80" w:rsidRPr="00F85A80" w:rsidRDefault="00F85A80" w:rsidP="00F85A80">
            <w:pPr>
              <w:jc w:val="center"/>
              <w:rPr>
                <w:sz w:val="26"/>
                <w:szCs w:val="26"/>
              </w:rPr>
            </w:pPr>
            <w:r w:rsidRPr="00F85A80">
              <w:rPr>
                <w:sz w:val="26"/>
                <w:szCs w:val="26"/>
              </w:rPr>
              <w:t>Thuốc chống huyết khối</w:t>
            </w:r>
          </w:p>
        </w:tc>
        <w:tc>
          <w:tcPr>
            <w:tcW w:w="4053" w:type="dxa"/>
            <w:tcMar>
              <w:top w:w="75" w:type="dxa"/>
              <w:left w:w="225" w:type="dxa"/>
              <w:bottom w:w="75" w:type="dxa"/>
              <w:right w:w="225" w:type="dxa"/>
            </w:tcMar>
            <w:vAlign w:val="center"/>
          </w:tcPr>
          <w:p w:rsidR="00F85A80" w:rsidRPr="00F85A80" w:rsidRDefault="00F85A80" w:rsidP="000528CA">
            <w:pPr>
              <w:jc w:val="both"/>
              <w:rPr>
                <w:sz w:val="26"/>
                <w:szCs w:val="26"/>
              </w:rPr>
            </w:pPr>
            <w:r w:rsidRPr="00F85A80">
              <w:rPr>
                <w:sz w:val="26"/>
                <w:szCs w:val="26"/>
              </w:rPr>
              <w:t xml:space="preserve">Quỹ </w:t>
            </w:r>
            <w:r w:rsidR="00300806">
              <w:rPr>
                <w:sz w:val="26"/>
                <w:szCs w:val="26"/>
              </w:rPr>
              <w:t>BHYT</w:t>
            </w:r>
            <w:r w:rsidRPr="00F85A80">
              <w:rPr>
                <w:sz w:val="26"/>
                <w:szCs w:val="26"/>
              </w:rPr>
              <w:t xml:space="preserve"> thanh toán trong điều trị COVID-19 theo </w:t>
            </w:r>
            <w:r w:rsidR="000A24CE">
              <w:rPr>
                <w:sz w:val="26"/>
                <w:szCs w:val="26"/>
              </w:rPr>
              <w:t xml:space="preserve">HDCĐ&amp;ĐT </w:t>
            </w:r>
            <w:r w:rsidR="0065035D">
              <w:rPr>
                <w:sz w:val="26"/>
                <w:szCs w:val="26"/>
              </w:rPr>
              <w:t xml:space="preserve">COVID-19 </w:t>
            </w:r>
            <w:r w:rsidRPr="00F85A80">
              <w:rPr>
                <w:sz w:val="26"/>
                <w:szCs w:val="26"/>
              </w:rPr>
              <w:t>của Bộ Y tế.</w:t>
            </w:r>
          </w:p>
        </w:tc>
      </w:tr>
    </w:tbl>
    <w:p w:rsidR="009E010C" w:rsidRDefault="009E010C" w:rsidP="009E010C">
      <w:pPr>
        <w:pStyle w:val="ListParagraph"/>
        <w:spacing w:line="330" w:lineRule="atLeast"/>
        <w:ind w:left="426"/>
        <w:rPr>
          <w:b/>
          <w:bCs/>
          <w:color w:val="000000" w:themeColor="text1"/>
          <w:sz w:val="26"/>
          <w:szCs w:val="26"/>
        </w:rPr>
      </w:pPr>
    </w:p>
    <w:p w:rsidR="00E465D4" w:rsidRPr="00935EC4" w:rsidRDefault="00935EC4" w:rsidP="00EB0431">
      <w:pPr>
        <w:pStyle w:val="ListParagraph"/>
        <w:numPr>
          <w:ilvl w:val="0"/>
          <w:numId w:val="5"/>
        </w:numPr>
        <w:spacing w:line="330" w:lineRule="atLeast"/>
        <w:ind w:left="426"/>
        <w:rPr>
          <w:b/>
          <w:bCs/>
          <w:color w:val="000000" w:themeColor="text1"/>
          <w:sz w:val="26"/>
          <w:szCs w:val="26"/>
        </w:rPr>
      </w:pPr>
      <w:r w:rsidRPr="00935EC4">
        <w:rPr>
          <w:b/>
          <w:bCs/>
          <w:color w:val="000000" w:themeColor="text1"/>
          <w:sz w:val="26"/>
          <w:szCs w:val="26"/>
        </w:rPr>
        <w:t> Những hoạt chất có thay đổi quan trọng về tỷ lệ và điều kiện thanh toán</w:t>
      </w:r>
    </w:p>
    <w:p w:rsidR="00E465D4" w:rsidRPr="000528CA" w:rsidRDefault="00E465D4" w:rsidP="00E465D4">
      <w:pPr>
        <w:spacing w:line="330" w:lineRule="atLeast"/>
        <w:jc w:val="center"/>
        <w:rPr>
          <w:color w:val="353535"/>
          <w:sz w:val="26"/>
          <w:szCs w:val="26"/>
        </w:rPr>
      </w:pPr>
      <w:r w:rsidRPr="000528CA">
        <w:rPr>
          <w:b/>
          <w:bCs/>
          <w:color w:val="353535"/>
          <w:sz w:val="26"/>
          <w:szCs w:val="26"/>
        </w:rPr>
        <w:t xml:space="preserve">Bảng </w:t>
      </w:r>
      <w:r w:rsidR="008A5B62">
        <w:rPr>
          <w:b/>
          <w:bCs/>
          <w:color w:val="353535"/>
          <w:sz w:val="26"/>
          <w:szCs w:val="26"/>
        </w:rPr>
        <w:t>3</w:t>
      </w:r>
      <w:r w:rsidRPr="000528CA">
        <w:rPr>
          <w:b/>
          <w:bCs/>
          <w:color w:val="353535"/>
          <w:sz w:val="26"/>
          <w:szCs w:val="26"/>
        </w:rPr>
        <w:t xml:space="preserve">. </w:t>
      </w:r>
      <w:r w:rsidR="00D3395E">
        <w:rPr>
          <w:b/>
          <w:bCs/>
          <w:color w:val="353535"/>
          <w:sz w:val="26"/>
          <w:szCs w:val="26"/>
        </w:rPr>
        <w:t>Tỷ</w:t>
      </w:r>
      <w:r w:rsidRPr="000528CA">
        <w:rPr>
          <w:b/>
          <w:bCs/>
          <w:color w:val="353535"/>
          <w:sz w:val="26"/>
          <w:szCs w:val="26"/>
        </w:rPr>
        <w:t xml:space="preserve"> lệ và điều kiện thanh toán đối với một số hoạt chất trong Thông tư </w:t>
      </w:r>
      <w:r w:rsidR="00935EC4" w:rsidRPr="000528CA">
        <w:rPr>
          <w:b/>
          <w:bCs/>
          <w:color w:val="353535"/>
          <w:sz w:val="26"/>
          <w:szCs w:val="26"/>
        </w:rPr>
        <w:t>20</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9"/>
        <w:gridCol w:w="1834"/>
        <w:gridCol w:w="1131"/>
        <w:gridCol w:w="6154"/>
      </w:tblGrid>
      <w:tr w:rsidR="002D77F9" w:rsidRPr="00430EB6" w:rsidTr="009E010C">
        <w:trPr>
          <w:trHeight w:val="149"/>
          <w:tblHeader/>
        </w:trPr>
        <w:tc>
          <w:tcPr>
            <w:tcW w:w="332" w:type="pct"/>
            <w:tcMar>
              <w:top w:w="75" w:type="dxa"/>
              <w:left w:w="225" w:type="dxa"/>
              <w:bottom w:w="75" w:type="dxa"/>
              <w:right w:w="225" w:type="dxa"/>
            </w:tcMar>
            <w:vAlign w:val="center"/>
            <w:hideMark/>
          </w:tcPr>
          <w:p w:rsidR="002D77F9" w:rsidRPr="00430EB6" w:rsidRDefault="002D77F9" w:rsidP="00430EB6">
            <w:pPr>
              <w:ind w:left="-142"/>
              <w:jc w:val="center"/>
            </w:pPr>
            <w:r w:rsidRPr="00430EB6">
              <w:rPr>
                <w:b/>
                <w:bCs/>
              </w:rPr>
              <w:t>TT</w:t>
            </w:r>
          </w:p>
        </w:tc>
        <w:tc>
          <w:tcPr>
            <w:tcW w:w="939" w:type="pct"/>
            <w:tcMar>
              <w:top w:w="75" w:type="dxa"/>
              <w:left w:w="225" w:type="dxa"/>
              <w:bottom w:w="75" w:type="dxa"/>
              <w:right w:w="225" w:type="dxa"/>
            </w:tcMar>
            <w:vAlign w:val="center"/>
            <w:hideMark/>
          </w:tcPr>
          <w:p w:rsidR="002D77F9" w:rsidRPr="00430EB6" w:rsidRDefault="002D77F9" w:rsidP="002D77F9">
            <w:pPr>
              <w:jc w:val="center"/>
            </w:pPr>
            <w:r w:rsidRPr="00430EB6">
              <w:rPr>
                <w:b/>
                <w:bCs/>
              </w:rPr>
              <w:t>Hoạt chất</w:t>
            </w:r>
          </w:p>
        </w:tc>
        <w:tc>
          <w:tcPr>
            <w:tcW w:w="579" w:type="pct"/>
            <w:tcMar>
              <w:top w:w="75" w:type="dxa"/>
              <w:left w:w="225" w:type="dxa"/>
              <w:bottom w:w="75" w:type="dxa"/>
              <w:right w:w="225" w:type="dxa"/>
            </w:tcMar>
            <w:vAlign w:val="center"/>
            <w:hideMark/>
          </w:tcPr>
          <w:p w:rsidR="002D77F9" w:rsidRPr="00430EB6" w:rsidRDefault="002D77F9" w:rsidP="002D77F9">
            <w:pPr>
              <w:jc w:val="center"/>
            </w:pPr>
            <w:r w:rsidRPr="000528CA">
              <w:rPr>
                <w:b/>
                <w:bCs/>
                <w:sz w:val="22"/>
                <w:szCs w:val="22"/>
              </w:rPr>
              <w:t xml:space="preserve">Đường </w:t>
            </w:r>
            <w:r w:rsidRPr="00430EB6">
              <w:rPr>
                <w:b/>
                <w:bCs/>
              </w:rPr>
              <w:t>dùng</w:t>
            </w:r>
          </w:p>
        </w:tc>
        <w:tc>
          <w:tcPr>
            <w:tcW w:w="3150" w:type="pct"/>
            <w:tcMar>
              <w:top w:w="75" w:type="dxa"/>
              <w:left w:w="225" w:type="dxa"/>
              <w:bottom w:w="75" w:type="dxa"/>
              <w:right w:w="225" w:type="dxa"/>
            </w:tcMar>
            <w:vAlign w:val="center"/>
            <w:hideMark/>
          </w:tcPr>
          <w:p w:rsidR="002D77F9" w:rsidRPr="00430EB6" w:rsidRDefault="002D77F9" w:rsidP="006F5175">
            <w:pPr>
              <w:jc w:val="center"/>
            </w:pPr>
            <w:r w:rsidRPr="00430EB6">
              <w:rPr>
                <w:b/>
                <w:bCs/>
              </w:rPr>
              <w:t>Thông tư 20/2022</w:t>
            </w:r>
          </w:p>
        </w:tc>
      </w:tr>
      <w:tr w:rsidR="002D77F9" w:rsidRPr="00430EB6" w:rsidTr="009E010C">
        <w:trPr>
          <w:trHeight w:val="149"/>
        </w:trPr>
        <w:tc>
          <w:tcPr>
            <w:tcW w:w="332" w:type="pct"/>
            <w:tcMar>
              <w:top w:w="75" w:type="dxa"/>
              <w:left w:w="225" w:type="dxa"/>
              <w:bottom w:w="75" w:type="dxa"/>
              <w:right w:w="225" w:type="dxa"/>
            </w:tcMar>
            <w:vAlign w:val="center"/>
          </w:tcPr>
          <w:p w:rsidR="002D77F9" w:rsidRPr="00430EB6" w:rsidRDefault="002D77F9" w:rsidP="000B58B7">
            <w:pPr>
              <w:pStyle w:val="ListParagraph"/>
              <w:numPr>
                <w:ilvl w:val="0"/>
                <w:numId w:val="8"/>
              </w:numPr>
              <w:jc w:val="center"/>
            </w:pPr>
          </w:p>
        </w:tc>
        <w:tc>
          <w:tcPr>
            <w:tcW w:w="939" w:type="pct"/>
            <w:tcMar>
              <w:top w:w="75" w:type="dxa"/>
              <w:left w:w="225" w:type="dxa"/>
              <w:bottom w:w="75" w:type="dxa"/>
              <w:right w:w="225" w:type="dxa"/>
            </w:tcMar>
            <w:vAlign w:val="center"/>
          </w:tcPr>
          <w:p w:rsidR="002D77F9" w:rsidRPr="000528CA" w:rsidRDefault="000B58B7" w:rsidP="000B58B7">
            <w:pPr>
              <w:jc w:val="both"/>
            </w:pPr>
            <w:r w:rsidRPr="000528CA">
              <w:t>Tocilizumab</w:t>
            </w:r>
          </w:p>
        </w:tc>
        <w:tc>
          <w:tcPr>
            <w:tcW w:w="579" w:type="pct"/>
            <w:tcMar>
              <w:top w:w="75" w:type="dxa"/>
              <w:left w:w="225" w:type="dxa"/>
              <w:bottom w:w="75" w:type="dxa"/>
              <w:right w:w="225" w:type="dxa"/>
            </w:tcMar>
            <w:vAlign w:val="center"/>
          </w:tcPr>
          <w:p w:rsidR="002D77F9" w:rsidRPr="00430EB6" w:rsidRDefault="000B58B7" w:rsidP="002D77F9">
            <w:pPr>
              <w:jc w:val="center"/>
            </w:pPr>
            <w:r>
              <w:t>Tiêm</w:t>
            </w:r>
          </w:p>
        </w:tc>
        <w:tc>
          <w:tcPr>
            <w:tcW w:w="3150" w:type="pct"/>
            <w:tcMar>
              <w:top w:w="75" w:type="dxa"/>
              <w:left w:w="225" w:type="dxa"/>
              <w:bottom w:w="75" w:type="dxa"/>
              <w:right w:w="225" w:type="dxa"/>
            </w:tcMar>
            <w:vAlign w:val="center"/>
          </w:tcPr>
          <w:p w:rsidR="000B58B7" w:rsidRPr="000B58B7" w:rsidRDefault="000B58B7" w:rsidP="000B58B7">
            <w:pPr>
              <w:jc w:val="both"/>
            </w:pPr>
            <w:r w:rsidRPr="000B58B7">
              <w:t xml:space="preserve">Quỹ </w:t>
            </w:r>
            <w:r w:rsidR="00300806">
              <w:t>BHYT</w:t>
            </w:r>
            <w:r w:rsidRPr="000B58B7">
              <w:t xml:space="preserve"> thanh toán theo chỉ định của một trong các trường hợp sau:</w:t>
            </w:r>
          </w:p>
          <w:p w:rsidR="000B58B7" w:rsidRPr="000B58B7" w:rsidRDefault="000B58B7" w:rsidP="000B58B7">
            <w:pPr>
              <w:jc w:val="both"/>
            </w:pPr>
            <w:r w:rsidRPr="000B58B7">
              <w:t xml:space="preserve">- Tờ hướng dẫn sử dụng tại </w:t>
            </w:r>
            <w:r w:rsidR="000528CA">
              <w:t xml:space="preserve">BV </w:t>
            </w:r>
            <w:r w:rsidRPr="000B58B7">
              <w:t xml:space="preserve">hạng đặc biệt, hạng I và khoa cơ xương khớp của </w:t>
            </w:r>
            <w:r w:rsidR="000528CA">
              <w:t xml:space="preserve">BV </w:t>
            </w:r>
            <w:r w:rsidRPr="000B58B7">
              <w:t>hạng II; thanh toán 60%;</w:t>
            </w:r>
          </w:p>
          <w:p w:rsidR="002D77F9" w:rsidRPr="0065035D" w:rsidRDefault="000B58B7" w:rsidP="006F5175">
            <w:pPr>
              <w:jc w:val="both"/>
              <w:rPr>
                <w:i/>
              </w:rPr>
            </w:pPr>
            <w:r w:rsidRPr="000B58B7">
              <w:t>- </w:t>
            </w:r>
            <w:r w:rsidRPr="00D3395E">
              <w:rPr>
                <w:i/>
              </w:rPr>
              <w:t xml:space="preserve">Điều trị COVID-19 theo </w:t>
            </w:r>
            <w:r w:rsidR="000A24CE">
              <w:rPr>
                <w:i/>
              </w:rPr>
              <w:t xml:space="preserve">HDCĐ&amp;ĐT </w:t>
            </w:r>
            <w:r w:rsidRPr="00D3395E">
              <w:rPr>
                <w:i/>
              </w:rPr>
              <w:t>COVID-19 của Bộ Y tế</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tcPr>
          <w:p w:rsidR="00430EB6" w:rsidRPr="000528CA" w:rsidRDefault="000B58B7" w:rsidP="002D77F9">
            <w:pPr>
              <w:jc w:val="center"/>
              <w:rPr>
                <w:bCs/>
              </w:rPr>
            </w:pPr>
            <w:r w:rsidRPr="000528CA">
              <w:rPr>
                <w:bCs/>
              </w:rPr>
              <w:t>Immune globulin</w:t>
            </w:r>
          </w:p>
        </w:tc>
        <w:tc>
          <w:tcPr>
            <w:tcW w:w="579" w:type="pct"/>
            <w:tcMar>
              <w:top w:w="75" w:type="dxa"/>
              <w:left w:w="225" w:type="dxa"/>
              <w:bottom w:w="75" w:type="dxa"/>
              <w:right w:w="225" w:type="dxa"/>
            </w:tcMar>
            <w:vAlign w:val="center"/>
          </w:tcPr>
          <w:p w:rsidR="00430EB6" w:rsidRPr="00430EB6" w:rsidRDefault="000B58B7" w:rsidP="002D77F9">
            <w:pPr>
              <w:jc w:val="center"/>
            </w:pPr>
            <w:r>
              <w:t>Tiêm</w:t>
            </w:r>
          </w:p>
        </w:tc>
        <w:tc>
          <w:tcPr>
            <w:tcW w:w="3150" w:type="pct"/>
            <w:tcMar>
              <w:top w:w="75" w:type="dxa"/>
              <w:left w:w="225" w:type="dxa"/>
              <w:bottom w:w="75" w:type="dxa"/>
              <w:right w:w="225" w:type="dxa"/>
            </w:tcMar>
            <w:vAlign w:val="center"/>
          </w:tcPr>
          <w:p w:rsidR="00430EB6" w:rsidRPr="00430EB6" w:rsidRDefault="000B58B7" w:rsidP="006F5175">
            <w:pPr>
              <w:jc w:val="both"/>
            </w:pPr>
            <w:r w:rsidRPr="000B58B7">
              <w:t xml:space="preserve">Quỹ </w:t>
            </w:r>
            <w:r w:rsidR="00300806">
              <w:t>BHYT</w:t>
            </w:r>
            <w:r w:rsidRPr="000B58B7">
              <w:t xml:space="preserve"> thanh toán điều trị xuất huyết giảm tiểu cầu tự miễn không đáp ứng với corticoid, hội chứng Guillain Barre, bệnh Kawasaki; điều trị nhiễm trùng nặng có giảm IgG; điều trị thay thế cho bệnh nhân thiếu hụt IgG; điều trị bệnh tay-chân-miệng; điều trị phơi nhiễm sởi, điều trị sởi khi có tình trạng nhiễm trùng nặng hoặc tình trạng suy hô hấp tiến triển nhanh hoặc viêm não theo </w:t>
            </w:r>
            <w:r w:rsidR="007543DB">
              <w:t>HDCĐ&amp;ĐT</w:t>
            </w:r>
            <w:r w:rsidRPr="000B58B7">
              <w:t xml:space="preserve">sởi của Bộ Y tế; </w:t>
            </w:r>
            <w:r w:rsidRPr="000B58B7">
              <w:rPr>
                <w:i/>
              </w:rPr>
              <w:t xml:space="preserve">điều trị Hội chứng viêm đa hệ thống liên quan COVID-19 ở trẻ em (MIS-C) theo </w:t>
            </w:r>
            <w:r w:rsidR="000A24CE">
              <w:rPr>
                <w:i/>
              </w:rPr>
              <w:t xml:space="preserve">HDCĐ&amp;ĐT </w:t>
            </w:r>
            <w:r w:rsidR="0065035D">
              <w:rPr>
                <w:i/>
              </w:rPr>
              <w:t xml:space="preserve">COVID-19 </w:t>
            </w:r>
            <w:r w:rsidRPr="000B58B7">
              <w:rPr>
                <w:i/>
              </w:rPr>
              <w:t xml:space="preserve">ở trẻ em của Bộ Y tế; điều trị hội chứng giảm tiểu cầu, huyết khối sau tiêm vắc xin COVID-19 theo </w:t>
            </w:r>
            <w:r w:rsidR="007543DB">
              <w:rPr>
                <w:i/>
              </w:rPr>
              <w:t>HDCĐ&amp;ĐT</w:t>
            </w:r>
            <w:r w:rsidRPr="000B58B7">
              <w:rPr>
                <w:i/>
              </w:rPr>
              <w:t>hội chứng giảm tiểu cầu, huyết khối sau tiêm vắc xin COVID-19 của Bộ Y tế.</w:t>
            </w:r>
          </w:p>
        </w:tc>
      </w:tr>
      <w:tr w:rsidR="00DD0A59" w:rsidRPr="00430EB6" w:rsidTr="009E010C">
        <w:trPr>
          <w:trHeight w:val="149"/>
        </w:trPr>
        <w:tc>
          <w:tcPr>
            <w:tcW w:w="332" w:type="pct"/>
            <w:tcMar>
              <w:top w:w="75" w:type="dxa"/>
              <w:left w:w="225" w:type="dxa"/>
              <w:bottom w:w="75" w:type="dxa"/>
              <w:right w:w="225" w:type="dxa"/>
            </w:tcMar>
            <w:vAlign w:val="center"/>
          </w:tcPr>
          <w:p w:rsidR="00DD0A59" w:rsidRPr="00430EB6" w:rsidRDefault="00DD0A59" w:rsidP="000B58B7">
            <w:pPr>
              <w:pStyle w:val="ListParagraph"/>
              <w:numPr>
                <w:ilvl w:val="0"/>
                <w:numId w:val="8"/>
              </w:numPr>
              <w:jc w:val="center"/>
            </w:pPr>
          </w:p>
        </w:tc>
        <w:tc>
          <w:tcPr>
            <w:tcW w:w="939" w:type="pct"/>
            <w:tcMar>
              <w:top w:w="75" w:type="dxa"/>
              <w:left w:w="225" w:type="dxa"/>
              <w:bottom w:w="75" w:type="dxa"/>
              <w:right w:w="225" w:type="dxa"/>
            </w:tcMar>
            <w:vAlign w:val="center"/>
          </w:tcPr>
          <w:p w:rsidR="00DD0A59" w:rsidRPr="00DD0A59" w:rsidRDefault="00DD0A59" w:rsidP="00DD0A59">
            <w:pPr>
              <w:jc w:val="center"/>
              <w:rPr>
                <w:bCs/>
              </w:rPr>
            </w:pPr>
            <w:r>
              <w:rPr>
                <w:bCs/>
              </w:rPr>
              <w:t>T</w:t>
            </w:r>
            <w:r w:rsidRPr="00DD0A59">
              <w:rPr>
                <w:bCs/>
              </w:rPr>
              <w:t>acrolimus</w:t>
            </w:r>
          </w:p>
          <w:p w:rsidR="00DD0A59" w:rsidRPr="00DD0A59" w:rsidRDefault="00DD0A59" w:rsidP="00DD0A59">
            <w:pPr>
              <w:jc w:val="center"/>
              <w:rPr>
                <w:bCs/>
              </w:rPr>
            </w:pPr>
          </w:p>
          <w:p w:rsidR="00DD0A59" w:rsidRPr="000528CA" w:rsidRDefault="00DD0A59" w:rsidP="00DD0A59">
            <w:pPr>
              <w:jc w:val="center"/>
              <w:rPr>
                <w:bCs/>
              </w:rPr>
            </w:pPr>
          </w:p>
        </w:tc>
        <w:tc>
          <w:tcPr>
            <w:tcW w:w="579" w:type="pct"/>
            <w:tcMar>
              <w:top w:w="75" w:type="dxa"/>
              <w:left w:w="225" w:type="dxa"/>
              <w:bottom w:w="75" w:type="dxa"/>
              <w:right w:w="225" w:type="dxa"/>
            </w:tcMar>
            <w:vAlign w:val="center"/>
          </w:tcPr>
          <w:p w:rsidR="00DD0A59" w:rsidRDefault="00DD0A59" w:rsidP="002D77F9">
            <w:pPr>
              <w:jc w:val="center"/>
            </w:pPr>
            <w:r w:rsidRPr="00DD0A59">
              <w:rPr>
                <w:bCs/>
              </w:rPr>
              <w:t>Tiêm, uống</w:t>
            </w:r>
          </w:p>
        </w:tc>
        <w:tc>
          <w:tcPr>
            <w:tcW w:w="3150" w:type="pct"/>
            <w:tcMar>
              <w:top w:w="75" w:type="dxa"/>
              <w:left w:w="225" w:type="dxa"/>
              <w:bottom w:w="75" w:type="dxa"/>
              <w:right w:w="225" w:type="dxa"/>
            </w:tcMar>
            <w:vAlign w:val="center"/>
          </w:tcPr>
          <w:p w:rsidR="00DD0A59" w:rsidRPr="00DD0A59" w:rsidRDefault="00DD0A59" w:rsidP="00DD0A59">
            <w:pPr>
              <w:jc w:val="both"/>
            </w:pPr>
            <w:r w:rsidRPr="00DD0A59">
              <w:rPr>
                <w:lang w:val="vi-VN"/>
              </w:rPr>
              <w:t xml:space="preserve">Quỹ </w:t>
            </w:r>
            <w:r w:rsidR="0000314F">
              <w:rPr>
                <w:lang w:val="vi-VN"/>
              </w:rPr>
              <w:t>BHYT</w:t>
            </w:r>
            <w:r w:rsidRPr="00DD0A59">
              <w:rPr>
                <w:lang w:val="vi-VN"/>
              </w:rPr>
              <w:t xml:space="preserve"> thanh toán theo chỉ định của một trong các trường hợp sau:</w:t>
            </w:r>
          </w:p>
          <w:p w:rsidR="00DD0A59" w:rsidRPr="00DD0A59" w:rsidRDefault="00DD0A59" w:rsidP="00DD0A59">
            <w:pPr>
              <w:jc w:val="both"/>
            </w:pPr>
            <w:r w:rsidRPr="00DD0A59">
              <w:t>- </w:t>
            </w:r>
            <w:r w:rsidRPr="00DD0A59">
              <w:rPr>
                <w:lang w:val="vi-VN"/>
              </w:rPr>
              <w:t>Tờ hướng dẫn sử dụng thuốc kèm theo hồ sơ đăng ký thuốc đã được cấp phép;</w:t>
            </w:r>
          </w:p>
          <w:p w:rsidR="00DD0A59" w:rsidRPr="00DD0A59" w:rsidRDefault="00DD0A59" w:rsidP="00DD0A59">
            <w:pPr>
              <w:jc w:val="both"/>
            </w:pPr>
            <w:r w:rsidRPr="00DD0A59">
              <w:t>- </w:t>
            </w:r>
            <w:r w:rsidRPr="00DD0A59">
              <w:rPr>
                <w:lang w:val="vi-VN"/>
              </w:rPr>
              <w:t>Hướng dẫn chẩn đoán điều trị huyết học, ghép tạng của Bộ Y tế;</w:t>
            </w:r>
          </w:p>
          <w:p w:rsidR="00DD0A59" w:rsidRPr="000B58B7" w:rsidRDefault="00DD0A59" w:rsidP="006F5175">
            <w:pPr>
              <w:jc w:val="both"/>
            </w:pPr>
            <w:r w:rsidRPr="00DD0A59">
              <w:rPr>
                <w:lang w:val="en-GB"/>
              </w:rPr>
              <w:t>- </w:t>
            </w:r>
            <w:r w:rsidRPr="00DD0A59">
              <w:rPr>
                <w:lang w:val="vi-VN"/>
              </w:rPr>
              <w:t>Đối với người bệnh: ghép tim, ghép phổi, ghép tụy, ghép chi th</w:t>
            </w:r>
            <w:r w:rsidRPr="00DD0A59">
              <w:t>ể</w:t>
            </w:r>
            <w:r w:rsidRPr="00DD0A59">
              <w:rPr>
                <w:lang w:val="vi-VN"/>
              </w:rPr>
              <w:t>, ghép ruột; viêm thận </w:t>
            </w:r>
            <w:r w:rsidRPr="00DD0A59">
              <w:t>Lupus </w:t>
            </w:r>
            <w:r w:rsidRPr="00DD0A59">
              <w:rPr>
                <w:lang w:val="vi-VN"/>
              </w:rPr>
              <w:t>ở người lớn hoặc trẻ em không đáp ứng đầy đủ hoặc kháng với </w:t>
            </w:r>
            <w:r w:rsidRPr="00DD0A59">
              <w:t>corticoids; </w:t>
            </w:r>
            <w:r w:rsidRPr="00DD0A59">
              <w:rPr>
                <w:lang w:val="vi-VN"/>
              </w:rPr>
              <w:t>hội chứng thận hư ở người lớn hoặc </w:t>
            </w:r>
            <w:r w:rsidRPr="00DD0A59">
              <w:t>tr</w:t>
            </w:r>
            <w:r w:rsidRPr="00DD0A59">
              <w:rPr>
                <w:lang w:val="vi-VN"/>
              </w:rPr>
              <w:t>ẻ em không đáp ứng đ</w:t>
            </w:r>
            <w:r w:rsidRPr="00DD0A59">
              <w:rPr>
                <w:lang w:val="en-GB"/>
              </w:rPr>
              <w:t>ầ</w:t>
            </w:r>
            <w:r w:rsidRPr="00DD0A59">
              <w:rPr>
                <w:lang w:val="vi-VN"/>
              </w:rPr>
              <w:t>y đủ hoặc kháng với </w:t>
            </w:r>
            <w:r w:rsidRPr="00DD0A59">
              <w:t>corticoids </w:t>
            </w:r>
            <w:r w:rsidRPr="00DD0A59">
              <w:rPr>
                <w:lang w:val="vi-VN"/>
              </w:rPr>
              <w:t>hoặc không dung nạp </w:t>
            </w:r>
            <w:r w:rsidRPr="00DD0A59">
              <w:t>corticoids.</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tcPr>
          <w:p w:rsidR="00430EB6" w:rsidRPr="000528CA" w:rsidRDefault="00430EB6" w:rsidP="00430EB6">
            <w:pPr>
              <w:jc w:val="center"/>
            </w:pPr>
            <w:r w:rsidRPr="000528CA">
              <w:rPr>
                <w:bCs/>
              </w:rPr>
              <w:t>Diacerein</w:t>
            </w:r>
          </w:p>
        </w:tc>
        <w:tc>
          <w:tcPr>
            <w:tcW w:w="579" w:type="pct"/>
            <w:tcMar>
              <w:top w:w="75" w:type="dxa"/>
              <w:left w:w="225" w:type="dxa"/>
              <w:bottom w:w="75" w:type="dxa"/>
              <w:right w:w="225" w:type="dxa"/>
            </w:tcMar>
            <w:vAlign w:val="center"/>
          </w:tcPr>
          <w:p w:rsidR="00430EB6" w:rsidRPr="00430EB6" w:rsidRDefault="00430EB6" w:rsidP="00430EB6">
            <w:pPr>
              <w:jc w:val="center"/>
            </w:pPr>
            <w:r w:rsidRPr="00430EB6">
              <w:t>Uống</w:t>
            </w:r>
          </w:p>
        </w:tc>
        <w:tc>
          <w:tcPr>
            <w:tcW w:w="3150" w:type="pct"/>
            <w:tcMar>
              <w:top w:w="75" w:type="dxa"/>
              <w:left w:w="225" w:type="dxa"/>
              <w:bottom w:w="75" w:type="dxa"/>
              <w:right w:w="225" w:type="dxa"/>
            </w:tcMar>
            <w:vAlign w:val="center"/>
          </w:tcPr>
          <w:p w:rsidR="00430EB6" w:rsidRPr="00430EB6" w:rsidRDefault="00430EB6" w:rsidP="00430EB6">
            <w:pPr>
              <w:jc w:val="both"/>
            </w:pPr>
            <w:r w:rsidRPr="00430EB6">
              <w:t>Quy định điều kiện thanh toán: “</w:t>
            </w:r>
            <w:r w:rsidRPr="00430EB6">
              <w:rPr>
                <w:b/>
                <w:bCs/>
              </w:rPr>
              <w:t>Quỹ BHYT thanh toán điều trị thoái hóa khớp hông hoặc gối</w:t>
            </w:r>
            <w:r w:rsidRPr="00430EB6">
              <w:t>“</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Alpha chymotrypsin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Không thanh toán dạng tiêm, chỉ thanh toán dạng uống</w:t>
            </w:r>
            <w:r w:rsidRPr="00430EB6">
              <w:br/>
              <w:t>Quy định điều kiện thanh toán: “</w:t>
            </w:r>
            <w:r w:rsidRPr="00430EB6">
              <w:rPr>
                <w:b/>
                <w:bCs/>
              </w:rPr>
              <w:t>Quỹ BHYT thanh toán trong điều trị phù nề sau phẫu thuật, chấn thương, bỏng</w:t>
            </w:r>
            <w:r w:rsidRPr="00430EB6">
              <w:t>“</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Calcitonin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0B58B7" w:rsidRDefault="00430EB6" w:rsidP="006F5175">
            <w:pPr>
              <w:jc w:val="both"/>
            </w:pPr>
            <w:r w:rsidRPr="00430EB6">
              <w:t>Quy định điều kiện thanh toán: “Quỹ BHYT thanh toán:</w:t>
            </w:r>
            <w:r w:rsidRPr="00430EB6">
              <w:br/>
              <w:t>– Phòng ngừa mất xương cấp tính do bất động đột ngột như trường hợp bệnh nhân bị gãy xương do loãng xương.</w:t>
            </w:r>
            <w:r w:rsidRPr="00430EB6">
              <w:br/>
              <w:t>– Điều trị bệnh Paget cho người bệnh không đáp ứng các phương pháp điều trị khác hoặc không phù hợp với các phương pháp điều trị khác, như người bệnh có suy giảm chức năng thận nghiêm trọng.</w:t>
            </w:r>
          </w:p>
          <w:p w:rsidR="00430EB6" w:rsidRPr="00430EB6" w:rsidRDefault="00430EB6" w:rsidP="006F5175">
            <w:pPr>
              <w:jc w:val="both"/>
            </w:pPr>
            <w:r w:rsidRPr="00430EB6">
              <w:t>– Tăng calci máu ác tính.”</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Glutathion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Quỹ BHYT thanh toán cho bệnh nhân sau xạ trị, bệnh nhân điều trị ung thư bằng cisplatin hoặc carboplatin; thanh toán 50%</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Amoxicilin + sulbactam</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0B58B7" w:rsidRDefault="00430EB6" w:rsidP="006F5175">
            <w:pPr>
              <w:jc w:val="both"/>
            </w:pPr>
            <w:r w:rsidRPr="00430EB6">
              <w:t>Chỉ thanh toán BHYT dạng tiêm</w:t>
            </w:r>
          </w:p>
          <w:p w:rsidR="00430EB6" w:rsidRPr="00430EB6" w:rsidRDefault="00430EB6" w:rsidP="006F5175">
            <w:pPr>
              <w:jc w:val="both"/>
            </w:pPr>
            <w:r w:rsidRPr="00430EB6">
              <w:t>Quy định điều kiện thanh toán: “</w:t>
            </w:r>
            <w:r w:rsidRPr="00430EB6">
              <w:rPr>
                <w:b/>
                <w:bCs/>
              </w:rPr>
              <w:t>Quỹ BHYT thanh toán trong điều trị viêm tai giữa hoặc viêm phổi cộng đồng</w:t>
            </w:r>
            <w:r w:rsidRPr="00430EB6">
              <w:t>“.</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Flunarizin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Quy định điều kiện thanh toán: “</w:t>
            </w:r>
            <w:r w:rsidRPr="00430EB6">
              <w:rPr>
                <w:b/>
                <w:bCs/>
              </w:rPr>
              <w:t>Quỹ BHYT thanh toán điều trị dự phòng cơn đau nửa đầu trong trường hợp các biện pháp điều trị khác không có hiệu quả hoặc kém dung nạp</w:t>
            </w:r>
            <w:r w:rsidRPr="00430EB6">
              <w:t>“.</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Paclitaxel</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 xml:space="preserve">Quỹ </w:t>
            </w:r>
            <w:r w:rsidR="00300806">
              <w:t>BHYT</w:t>
            </w:r>
            <w:r w:rsidRPr="00430EB6">
              <w:t xml:space="preserve"> thanh toán 50% đối với dạng liposome và dạng polymeric micelle; thanh toán 100% đối với các dạng khác.</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Leuprorelin acetat</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Thanh toán cho BV hạng đặc biệt và hạng I, </w:t>
            </w:r>
            <w:r w:rsidRPr="00430EB6">
              <w:rPr>
                <w:b/>
                <w:bCs/>
              </w:rPr>
              <w:t>II</w:t>
            </w:r>
            <w:r w:rsidRPr="00430EB6">
              <w:br/>
              <w:t>Thanh toán 100%</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Albumin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truyền</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Quy định điều kiện thanh toán: “</w:t>
            </w:r>
            <w:r w:rsidRPr="00430EB6">
              <w:rPr>
                <w:b/>
                <w:bCs/>
              </w:rPr>
              <w:t xml:space="preserve">Quỹ </w:t>
            </w:r>
            <w:r w:rsidR="00300806">
              <w:rPr>
                <w:b/>
                <w:bCs/>
              </w:rPr>
              <w:t>BHYT</w:t>
            </w:r>
            <w:r w:rsidRPr="00430EB6">
              <w:rPr>
                <w:b/>
                <w:bCs/>
              </w:rPr>
              <w:t xml:space="preserve"> thanh toán trong trường hợp: Nồng độ albumin máu ≤ 2,5 g/dl hoặc sốc hoặc hội chứng suy hô hấp tiến triển; thanh toán 70%.</w:t>
            </w:r>
            <w:r w:rsidRPr="00430EB6">
              <w:t>“</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Albumin + immuno globulin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truyền</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 xml:space="preserve">Quỹ </w:t>
            </w:r>
            <w:r w:rsidR="00300806">
              <w:t>BHYT</w:t>
            </w:r>
            <w:r w:rsidRPr="00430EB6">
              <w:t xml:space="preserve"> thanh toán trong những trường hợp sốc do nguyên nhân: bỏng, chấn thương, mất nước, nhiễm trùng nặng.</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Tinh bột este hóa (hydroxyethyl starch)</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truyền</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Quy định điều kiện thanh toán: “</w:t>
            </w:r>
            <w:r w:rsidRPr="00430EB6">
              <w:rPr>
                <w:b/>
                <w:bCs/>
              </w:rPr>
              <w:t xml:space="preserve">Quỹ </w:t>
            </w:r>
            <w:r w:rsidR="00300806">
              <w:rPr>
                <w:b/>
                <w:bCs/>
              </w:rPr>
              <w:t>BHYT</w:t>
            </w:r>
            <w:r w:rsidRPr="00430EB6">
              <w:rPr>
                <w:b/>
                <w:bCs/>
              </w:rPr>
              <w:t xml:space="preserve"> thanh toán điều trị giảm thể tích tuần hoàn do mất máu cấp khi việc sử dụng dịch truyền đơn thuần không mang lại hiệu quả đầy đủ</w:t>
            </w:r>
            <w:r w:rsidRPr="00430EB6">
              <w:t>“.</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Dabigatran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Thanh toán cho BV hạng đặc biệt và hạng I, </w:t>
            </w:r>
            <w:r w:rsidRPr="00430EB6">
              <w:rPr>
                <w:b/>
                <w:bCs/>
              </w:rPr>
              <w:t>II</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Rivaroxaban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Thanh toán cho BV hạng đặc biệt và hạng I, </w:t>
            </w:r>
            <w:r w:rsidRPr="00430EB6">
              <w:rPr>
                <w:b/>
                <w:bCs/>
              </w:rPr>
              <w:t>II</w:t>
            </w:r>
          </w:p>
        </w:tc>
      </w:tr>
      <w:tr w:rsidR="00E524E6" w:rsidRPr="00430EB6" w:rsidTr="009E010C">
        <w:trPr>
          <w:trHeight w:val="149"/>
        </w:trPr>
        <w:tc>
          <w:tcPr>
            <w:tcW w:w="332" w:type="pct"/>
            <w:tcMar>
              <w:top w:w="75" w:type="dxa"/>
              <w:left w:w="225" w:type="dxa"/>
              <w:bottom w:w="75" w:type="dxa"/>
              <w:right w:w="225" w:type="dxa"/>
            </w:tcMar>
            <w:vAlign w:val="center"/>
          </w:tcPr>
          <w:p w:rsidR="00E524E6" w:rsidRPr="00E524E6" w:rsidRDefault="00E524E6" w:rsidP="000B58B7">
            <w:pPr>
              <w:pStyle w:val="ListParagraph"/>
              <w:numPr>
                <w:ilvl w:val="0"/>
                <w:numId w:val="8"/>
              </w:numPr>
              <w:jc w:val="center"/>
            </w:pPr>
          </w:p>
        </w:tc>
        <w:tc>
          <w:tcPr>
            <w:tcW w:w="939" w:type="pct"/>
            <w:tcMar>
              <w:top w:w="75" w:type="dxa"/>
              <w:left w:w="225" w:type="dxa"/>
              <w:bottom w:w="75" w:type="dxa"/>
              <w:right w:w="225" w:type="dxa"/>
            </w:tcMar>
            <w:vAlign w:val="center"/>
          </w:tcPr>
          <w:p w:rsidR="00E524E6" w:rsidRPr="00E524E6" w:rsidRDefault="00E524E6" w:rsidP="002D77F9">
            <w:pPr>
              <w:jc w:val="center"/>
              <w:rPr>
                <w:bCs/>
              </w:rPr>
            </w:pPr>
            <w:r w:rsidRPr="00E524E6">
              <w:rPr>
                <w:color w:val="000000"/>
              </w:rPr>
              <w:t>Dapagliflozin</w:t>
            </w:r>
          </w:p>
        </w:tc>
        <w:tc>
          <w:tcPr>
            <w:tcW w:w="579" w:type="pct"/>
            <w:tcMar>
              <w:top w:w="75" w:type="dxa"/>
              <w:left w:w="225" w:type="dxa"/>
              <w:bottom w:w="75" w:type="dxa"/>
              <w:right w:w="225" w:type="dxa"/>
            </w:tcMar>
            <w:vAlign w:val="center"/>
          </w:tcPr>
          <w:p w:rsidR="00E524E6" w:rsidRPr="00E524E6" w:rsidRDefault="00E524E6" w:rsidP="002D77F9">
            <w:pPr>
              <w:jc w:val="center"/>
            </w:pPr>
            <w:r w:rsidRPr="00E524E6">
              <w:t>Uống</w:t>
            </w:r>
          </w:p>
        </w:tc>
        <w:tc>
          <w:tcPr>
            <w:tcW w:w="3150" w:type="pct"/>
            <w:tcMar>
              <w:top w:w="75" w:type="dxa"/>
              <w:left w:w="225" w:type="dxa"/>
              <w:bottom w:w="75" w:type="dxa"/>
              <w:right w:w="225" w:type="dxa"/>
            </w:tcMar>
            <w:vAlign w:val="center"/>
          </w:tcPr>
          <w:p w:rsidR="00E524E6" w:rsidRPr="00E524E6" w:rsidRDefault="00E524E6" w:rsidP="006F5175">
            <w:pPr>
              <w:jc w:val="both"/>
            </w:pPr>
            <w:r w:rsidRPr="00E524E6">
              <w:rPr>
                <w:color w:val="000000"/>
              </w:rPr>
              <w:t xml:space="preserve">Quỹ </w:t>
            </w:r>
            <w:r w:rsidR="0000314F">
              <w:rPr>
                <w:color w:val="000000"/>
              </w:rPr>
              <w:t>BHYT</w:t>
            </w:r>
            <w:r w:rsidRPr="00E524E6">
              <w:rPr>
                <w:color w:val="000000"/>
              </w:rPr>
              <w:t xml:space="preserve"> thanh toán 70%.</w:t>
            </w:r>
          </w:p>
        </w:tc>
      </w:tr>
      <w:tr w:rsidR="00E524E6" w:rsidRPr="00430EB6" w:rsidTr="009E010C">
        <w:trPr>
          <w:trHeight w:val="149"/>
        </w:trPr>
        <w:tc>
          <w:tcPr>
            <w:tcW w:w="332" w:type="pct"/>
            <w:tcMar>
              <w:top w:w="75" w:type="dxa"/>
              <w:left w:w="225" w:type="dxa"/>
              <w:bottom w:w="75" w:type="dxa"/>
              <w:right w:w="225" w:type="dxa"/>
            </w:tcMar>
            <w:vAlign w:val="center"/>
          </w:tcPr>
          <w:p w:rsidR="00E524E6" w:rsidRPr="00E524E6" w:rsidRDefault="00E524E6" w:rsidP="000B58B7">
            <w:pPr>
              <w:pStyle w:val="ListParagraph"/>
              <w:numPr>
                <w:ilvl w:val="0"/>
                <w:numId w:val="8"/>
              </w:numPr>
              <w:jc w:val="center"/>
            </w:pPr>
          </w:p>
        </w:tc>
        <w:tc>
          <w:tcPr>
            <w:tcW w:w="939" w:type="pct"/>
            <w:tcMar>
              <w:top w:w="75" w:type="dxa"/>
              <w:left w:w="225" w:type="dxa"/>
              <w:bottom w:w="75" w:type="dxa"/>
              <w:right w:w="225" w:type="dxa"/>
            </w:tcMar>
            <w:vAlign w:val="center"/>
          </w:tcPr>
          <w:p w:rsidR="00E524E6" w:rsidRPr="00E524E6" w:rsidRDefault="00E524E6" w:rsidP="002D77F9">
            <w:pPr>
              <w:jc w:val="center"/>
              <w:rPr>
                <w:color w:val="000000"/>
              </w:rPr>
            </w:pPr>
            <w:r w:rsidRPr="00E524E6">
              <w:rPr>
                <w:color w:val="000000"/>
              </w:rPr>
              <w:t>Empagliflozin</w:t>
            </w:r>
          </w:p>
        </w:tc>
        <w:tc>
          <w:tcPr>
            <w:tcW w:w="579" w:type="pct"/>
            <w:tcMar>
              <w:top w:w="75" w:type="dxa"/>
              <w:left w:w="225" w:type="dxa"/>
              <w:bottom w:w="75" w:type="dxa"/>
              <w:right w:w="225" w:type="dxa"/>
            </w:tcMar>
            <w:vAlign w:val="center"/>
          </w:tcPr>
          <w:p w:rsidR="00E524E6" w:rsidRPr="00E524E6" w:rsidRDefault="00E524E6" w:rsidP="002D77F9">
            <w:pPr>
              <w:jc w:val="center"/>
            </w:pPr>
            <w:r w:rsidRPr="00E524E6">
              <w:t>Uống</w:t>
            </w:r>
          </w:p>
        </w:tc>
        <w:tc>
          <w:tcPr>
            <w:tcW w:w="3150" w:type="pct"/>
            <w:tcMar>
              <w:top w:w="75" w:type="dxa"/>
              <w:left w:w="225" w:type="dxa"/>
              <w:bottom w:w="75" w:type="dxa"/>
              <w:right w:w="225" w:type="dxa"/>
            </w:tcMar>
            <w:vAlign w:val="center"/>
          </w:tcPr>
          <w:p w:rsidR="00E524E6" w:rsidRPr="00E524E6" w:rsidRDefault="00E524E6" w:rsidP="006F5175">
            <w:pPr>
              <w:jc w:val="both"/>
              <w:rPr>
                <w:color w:val="000000"/>
              </w:rPr>
            </w:pPr>
            <w:r w:rsidRPr="00E524E6">
              <w:rPr>
                <w:color w:val="000000"/>
              </w:rPr>
              <w:t xml:space="preserve">Quỹ </w:t>
            </w:r>
            <w:r w:rsidR="0000314F">
              <w:rPr>
                <w:color w:val="000000"/>
              </w:rPr>
              <w:t>BHYT</w:t>
            </w:r>
            <w:r w:rsidRPr="00E524E6">
              <w:rPr>
                <w:color w:val="000000"/>
              </w:rPr>
              <w:t xml:space="preserve"> thanh toán 70%.</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Peptid (Cerebrolysin concentrate)</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430EB6" w:rsidRPr="00430EB6" w:rsidRDefault="00430EB6" w:rsidP="006F5175">
            <w:r w:rsidRPr="00430EB6">
              <w:t xml:space="preserve">Quỹ </w:t>
            </w:r>
            <w:r w:rsidR="00300806">
              <w:t>BHYT</w:t>
            </w:r>
            <w:r w:rsidRPr="00430EB6">
              <w:t> </w:t>
            </w:r>
            <w:r w:rsidRPr="00430EB6">
              <w:rPr>
                <w:b/>
                <w:bCs/>
              </w:rPr>
              <w:t>thanh toán 50%</w:t>
            </w:r>
            <w:r w:rsidRPr="00430EB6">
              <w:t> trong các trường hợp:</w:t>
            </w:r>
            <w:r w:rsidRPr="00430EB6">
              <w:br/>
              <w:t>– Đột quỵ cấp tính;</w:t>
            </w:r>
            <w:r w:rsidRPr="00430EB6">
              <w:br/>
              <w:t>– Sau chấn thương sọ não;</w:t>
            </w:r>
            <w:r w:rsidRPr="00430EB6">
              <w:br/>
              <w:t>– Sau phẫu thuật chấn thương sọ não;</w:t>
            </w:r>
            <w:r w:rsidRPr="00430EB6">
              <w:br/>
              <w:t>– Sau phẫu thuật thần kinh sọ não.</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Citicolin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430EB6" w:rsidRPr="00430EB6" w:rsidRDefault="00430EB6" w:rsidP="006F5175">
            <w:r w:rsidRPr="00430EB6">
              <w:t>BHYT thanh toán </w:t>
            </w:r>
            <w:r w:rsidRPr="00430EB6">
              <w:rPr>
                <w:b/>
                <w:bCs/>
              </w:rPr>
              <w:t>dạng tiêm</w:t>
            </w:r>
            <w:r w:rsidRPr="00430EB6">
              <w:br/>
              <w:t xml:space="preserve">Quỹ </w:t>
            </w:r>
            <w:r w:rsidR="00300806">
              <w:t>BHYT</w:t>
            </w:r>
            <w:r w:rsidRPr="00430EB6">
              <w:t> </w:t>
            </w:r>
            <w:r w:rsidRPr="00430EB6">
              <w:rPr>
                <w:b/>
                <w:bCs/>
              </w:rPr>
              <w:t>thanh toán 50%</w:t>
            </w:r>
            <w:r w:rsidRPr="00430EB6">
              <w:t> trong các trường hợp:</w:t>
            </w:r>
            <w:r w:rsidRPr="00430EB6">
              <w:br/>
              <w:t>– Đột quỵ cấp tính;</w:t>
            </w:r>
            <w:r w:rsidRPr="00430EB6">
              <w:br/>
              <w:t>– Sau chấn thương sọ não;</w:t>
            </w:r>
            <w:r w:rsidRPr="00430EB6">
              <w:br/>
              <w:t>– Sau phẫu thuật chấn thương sọ não;</w:t>
            </w:r>
            <w:r w:rsidRPr="00430EB6">
              <w:br/>
              <w:t>– Sau phẫu thuật thần kinh sọ não.</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Pentoxifyllin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 xml:space="preserve">Quỹ </w:t>
            </w:r>
            <w:r w:rsidR="00300806">
              <w:t>BHYT</w:t>
            </w:r>
            <w:r w:rsidRPr="00430EB6">
              <w:t xml:space="preserve"> thanh toán trong điều trị rối loạn mạch máu ngoại vi.</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Piracetam</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truyền, 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rPr>
                <w:b/>
                <w:bCs/>
                <w:u w:val="single"/>
              </w:rPr>
              <w:t>Đối với dạng tiêm truyền:</w:t>
            </w:r>
            <w:r w:rsidRPr="00430EB6">
              <w:rPr>
                <w:b/>
                <w:bCs/>
              </w:rPr>
              <w:t xml:space="preserve">Quỹ </w:t>
            </w:r>
            <w:r w:rsidR="00300806">
              <w:rPr>
                <w:b/>
                <w:bCs/>
              </w:rPr>
              <w:t>BHYT</w:t>
            </w:r>
            <w:r w:rsidRPr="00430EB6">
              <w:rPr>
                <w:b/>
                <w:bCs/>
              </w:rPr>
              <w:t xml:space="preserve"> thanh toán trong điều trị giật rung cơ có nguồn gốc vỏ não.</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Vinpocetin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rPr>
                <w:b/>
                <w:bCs/>
              </w:rPr>
              <w:t xml:space="preserve">Quỹ </w:t>
            </w:r>
            <w:r w:rsidR="00300806">
              <w:rPr>
                <w:b/>
                <w:bCs/>
              </w:rPr>
              <w:t>BHYT</w:t>
            </w:r>
            <w:r w:rsidRPr="00430EB6">
              <w:rPr>
                <w:b/>
                <w:bCs/>
              </w:rPr>
              <w:t xml:space="preserve"> thanh toán trong điều trị triệu chứng thần kinh của chứng sa sút trí tuệ do nguyên nhân mạch.</w:t>
            </w:r>
          </w:p>
        </w:tc>
      </w:tr>
      <w:tr w:rsidR="009E010C" w:rsidRPr="00430EB6" w:rsidTr="009E010C">
        <w:trPr>
          <w:trHeight w:val="149"/>
        </w:trPr>
        <w:tc>
          <w:tcPr>
            <w:tcW w:w="332" w:type="pct"/>
            <w:tcMar>
              <w:top w:w="75" w:type="dxa"/>
              <w:left w:w="225" w:type="dxa"/>
              <w:bottom w:w="75" w:type="dxa"/>
              <w:right w:w="225" w:type="dxa"/>
            </w:tcMar>
            <w:vAlign w:val="center"/>
          </w:tcPr>
          <w:p w:rsidR="009E010C" w:rsidRPr="00430EB6" w:rsidRDefault="009E010C"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9E010C" w:rsidRPr="000528CA" w:rsidRDefault="009E010C" w:rsidP="002D77F9">
            <w:pPr>
              <w:jc w:val="center"/>
            </w:pPr>
            <w:r w:rsidRPr="000528CA">
              <w:rPr>
                <w:bCs/>
              </w:rPr>
              <w:t>Omeprazol</w:t>
            </w:r>
          </w:p>
        </w:tc>
        <w:tc>
          <w:tcPr>
            <w:tcW w:w="579" w:type="pct"/>
            <w:vMerge w:val="restart"/>
            <w:tcMar>
              <w:top w:w="75" w:type="dxa"/>
              <w:left w:w="225" w:type="dxa"/>
              <w:bottom w:w="75" w:type="dxa"/>
              <w:right w:w="225" w:type="dxa"/>
            </w:tcMar>
            <w:vAlign w:val="center"/>
            <w:hideMark/>
          </w:tcPr>
          <w:p w:rsidR="009E010C" w:rsidRPr="00430EB6" w:rsidRDefault="009E010C" w:rsidP="002D77F9">
            <w:pPr>
              <w:jc w:val="center"/>
            </w:pPr>
            <w:r w:rsidRPr="00430EB6">
              <w:t>Tiêm, uống</w:t>
            </w:r>
          </w:p>
          <w:p w:rsidR="009E010C" w:rsidRPr="00430EB6" w:rsidRDefault="009E010C" w:rsidP="002D77F9">
            <w:pPr>
              <w:jc w:val="center"/>
            </w:pPr>
          </w:p>
        </w:tc>
        <w:tc>
          <w:tcPr>
            <w:tcW w:w="3150" w:type="pct"/>
            <w:vMerge w:val="restart"/>
            <w:tcMar>
              <w:top w:w="75" w:type="dxa"/>
              <w:left w:w="225" w:type="dxa"/>
              <w:bottom w:w="75" w:type="dxa"/>
              <w:right w:w="225" w:type="dxa"/>
            </w:tcMar>
            <w:vAlign w:val="center"/>
            <w:hideMark/>
          </w:tcPr>
          <w:p w:rsidR="009E010C" w:rsidRPr="00430EB6" w:rsidRDefault="009E010C" w:rsidP="006F5175">
            <w:pPr>
              <w:jc w:val="both"/>
            </w:pPr>
            <w:r w:rsidRPr="00430EB6">
              <w:t xml:space="preserve">Quỹ </w:t>
            </w:r>
            <w:r>
              <w:t>BHYT</w:t>
            </w:r>
            <w:r w:rsidRPr="00430EB6">
              <w:t xml:space="preserve"> thanh toán theo chỉ định trong tờ hướng dẫn sử dụng thuốc kèm theo hồ sơ đăng ký thuốc đã được cấp phép và chỉ định dự phòng loét dạ dày tá tràng, xuất huyết tiêu hóa tại dạ dày, tá tràng do stress ở bệnh nhân hồi sức tích cực.</w:t>
            </w:r>
          </w:p>
        </w:tc>
      </w:tr>
      <w:tr w:rsidR="009E010C" w:rsidRPr="00430EB6" w:rsidTr="009E010C">
        <w:trPr>
          <w:trHeight w:val="149"/>
        </w:trPr>
        <w:tc>
          <w:tcPr>
            <w:tcW w:w="332" w:type="pct"/>
            <w:tcMar>
              <w:top w:w="75" w:type="dxa"/>
              <w:left w:w="225" w:type="dxa"/>
              <w:bottom w:w="75" w:type="dxa"/>
              <w:right w:w="225" w:type="dxa"/>
            </w:tcMar>
            <w:vAlign w:val="center"/>
          </w:tcPr>
          <w:p w:rsidR="009E010C" w:rsidRPr="00430EB6" w:rsidRDefault="009E010C"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9E010C" w:rsidRPr="000528CA" w:rsidRDefault="009E010C" w:rsidP="002D77F9">
            <w:pPr>
              <w:jc w:val="center"/>
            </w:pPr>
            <w:r w:rsidRPr="000528CA">
              <w:rPr>
                <w:bCs/>
              </w:rPr>
              <w:t>Esomeprazol</w:t>
            </w:r>
          </w:p>
        </w:tc>
        <w:tc>
          <w:tcPr>
            <w:tcW w:w="579" w:type="pct"/>
            <w:vMerge/>
            <w:tcMar>
              <w:top w:w="75" w:type="dxa"/>
              <w:left w:w="225" w:type="dxa"/>
              <w:bottom w:w="75" w:type="dxa"/>
              <w:right w:w="225" w:type="dxa"/>
            </w:tcMar>
            <w:vAlign w:val="center"/>
            <w:hideMark/>
          </w:tcPr>
          <w:p w:rsidR="009E010C" w:rsidRPr="00430EB6" w:rsidRDefault="009E010C" w:rsidP="002D77F9">
            <w:pPr>
              <w:jc w:val="center"/>
            </w:pPr>
          </w:p>
        </w:tc>
        <w:tc>
          <w:tcPr>
            <w:tcW w:w="3150" w:type="pct"/>
            <w:vMerge/>
            <w:vAlign w:val="center"/>
            <w:hideMark/>
          </w:tcPr>
          <w:p w:rsidR="009E010C" w:rsidRPr="00430EB6" w:rsidRDefault="009E010C" w:rsidP="006F5175">
            <w:pPr>
              <w:jc w:val="both"/>
            </w:pPr>
          </w:p>
        </w:tc>
      </w:tr>
      <w:tr w:rsidR="009E010C" w:rsidRPr="00430EB6" w:rsidTr="009E010C">
        <w:trPr>
          <w:trHeight w:val="149"/>
        </w:trPr>
        <w:tc>
          <w:tcPr>
            <w:tcW w:w="332" w:type="pct"/>
            <w:tcMar>
              <w:top w:w="75" w:type="dxa"/>
              <w:left w:w="225" w:type="dxa"/>
              <w:bottom w:w="75" w:type="dxa"/>
              <w:right w:w="225" w:type="dxa"/>
            </w:tcMar>
            <w:vAlign w:val="center"/>
          </w:tcPr>
          <w:p w:rsidR="009E010C" w:rsidRPr="00430EB6" w:rsidRDefault="009E010C"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9E010C" w:rsidRPr="000528CA" w:rsidRDefault="009E010C" w:rsidP="002D77F9">
            <w:pPr>
              <w:jc w:val="center"/>
            </w:pPr>
            <w:r w:rsidRPr="000528CA">
              <w:rPr>
                <w:bCs/>
              </w:rPr>
              <w:t>Pantoprazol</w:t>
            </w:r>
          </w:p>
        </w:tc>
        <w:tc>
          <w:tcPr>
            <w:tcW w:w="579" w:type="pct"/>
            <w:vMerge/>
            <w:tcMar>
              <w:top w:w="75" w:type="dxa"/>
              <w:left w:w="225" w:type="dxa"/>
              <w:bottom w:w="75" w:type="dxa"/>
              <w:right w:w="225" w:type="dxa"/>
            </w:tcMar>
            <w:vAlign w:val="center"/>
            <w:hideMark/>
          </w:tcPr>
          <w:p w:rsidR="009E010C" w:rsidRPr="00430EB6" w:rsidRDefault="009E010C" w:rsidP="002D77F9">
            <w:pPr>
              <w:jc w:val="center"/>
            </w:pPr>
          </w:p>
        </w:tc>
        <w:tc>
          <w:tcPr>
            <w:tcW w:w="3150" w:type="pct"/>
            <w:vMerge/>
            <w:vAlign w:val="center"/>
            <w:hideMark/>
          </w:tcPr>
          <w:p w:rsidR="009E010C" w:rsidRPr="00430EB6" w:rsidRDefault="009E010C" w:rsidP="006F5175">
            <w:pPr>
              <w:jc w:val="both"/>
            </w:pPr>
          </w:p>
        </w:tc>
      </w:tr>
      <w:tr w:rsidR="009E010C" w:rsidRPr="00430EB6" w:rsidTr="009E010C">
        <w:trPr>
          <w:trHeight w:val="149"/>
        </w:trPr>
        <w:tc>
          <w:tcPr>
            <w:tcW w:w="332" w:type="pct"/>
            <w:tcMar>
              <w:top w:w="75" w:type="dxa"/>
              <w:left w:w="225" w:type="dxa"/>
              <w:bottom w:w="75" w:type="dxa"/>
              <w:right w:w="225" w:type="dxa"/>
            </w:tcMar>
            <w:vAlign w:val="center"/>
          </w:tcPr>
          <w:p w:rsidR="009E010C" w:rsidRPr="00430EB6" w:rsidRDefault="009E010C"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9E010C" w:rsidRPr="000528CA" w:rsidRDefault="009E010C" w:rsidP="002D77F9">
            <w:pPr>
              <w:jc w:val="center"/>
            </w:pPr>
            <w:r w:rsidRPr="000528CA">
              <w:rPr>
                <w:bCs/>
              </w:rPr>
              <w:t>Rabeprazol</w:t>
            </w:r>
          </w:p>
        </w:tc>
        <w:tc>
          <w:tcPr>
            <w:tcW w:w="579" w:type="pct"/>
            <w:vMerge/>
            <w:tcMar>
              <w:top w:w="75" w:type="dxa"/>
              <w:left w:w="225" w:type="dxa"/>
              <w:bottom w:w="75" w:type="dxa"/>
              <w:right w:w="225" w:type="dxa"/>
            </w:tcMar>
            <w:vAlign w:val="center"/>
            <w:hideMark/>
          </w:tcPr>
          <w:p w:rsidR="009E010C" w:rsidRPr="00430EB6" w:rsidRDefault="009E010C" w:rsidP="002D77F9">
            <w:pPr>
              <w:jc w:val="center"/>
            </w:pPr>
          </w:p>
        </w:tc>
        <w:tc>
          <w:tcPr>
            <w:tcW w:w="3150" w:type="pct"/>
            <w:vMerge/>
            <w:vAlign w:val="center"/>
            <w:hideMark/>
          </w:tcPr>
          <w:p w:rsidR="009E010C" w:rsidRPr="00430EB6" w:rsidRDefault="009E010C" w:rsidP="006F5175">
            <w:pPr>
              <w:jc w:val="both"/>
            </w:pPr>
          </w:p>
        </w:tc>
      </w:tr>
      <w:tr w:rsidR="009E010C" w:rsidRPr="00430EB6" w:rsidTr="009E010C">
        <w:trPr>
          <w:trHeight w:val="149"/>
        </w:trPr>
        <w:tc>
          <w:tcPr>
            <w:tcW w:w="332" w:type="pct"/>
            <w:tcMar>
              <w:top w:w="75" w:type="dxa"/>
              <w:left w:w="225" w:type="dxa"/>
              <w:bottom w:w="75" w:type="dxa"/>
              <w:right w:w="225" w:type="dxa"/>
            </w:tcMar>
            <w:vAlign w:val="center"/>
          </w:tcPr>
          <w:p w:rsidR="009E010C" w:rsidRPr="00430EB6" w:rsidRDefault="009E010C" w:rsidP="000B58B7">
            <w:pPr>
              <w:pStyle w:val="ListParagraph"/>
              <w:numPr>
                <w:ilvl w:val="0"/>
                <w:numId w:val="8"/>
              </w:numPr>
              <w:jc w:val="center"/>
            </w:pPr>
          </w:p>
        </w:tc>
        <w:tc>
          <w:tcPr>
            <w:tcW w:w="939" w:type="pct"/>
            <w:tcMar>
              <w:top w:w="75" w:type="dxa"/>
              <w:left w:w="225" w:type="dxa"/>
              <w:bottom w:w="75" w:type="dxa"/>
              <w:right w:w="225" w:type="dxa"/>
            </w:tcMar>
            <w:vAlign w:val="center"/>
          </w:tcPr>
          <w:p w:rsidR="009E010C" w:rsidRPr="000528CA" w:rsidRDefault="009E010C" w:rsidP="002D77F9">
            <w:pPr>
              <w:jc w:val="center"/>
              <w:rPr>
                <w:bCs/>
              </w:rPr>
            </w:pPr>
            <w:r w:rsidRPr="000528CA">
              <w:rPr>
                <w:bCs/>
              </w:rPr>
              <w:t>Lanzoprazol</w:t>
            </w:r>
          </w:p>
        </w:tc>
        <w:tc>
          <w:tcPr>
            <w:tcW w:w="579" w:type="pct"/>
            <w:vMerge/>
            <w:tcMar>
              <w:top w:w="75" w:type="dxa"/>
              <w:left w:w="225" w:type="dxa"/>
              <w:bottom w:w="75" w:type="dxa"/>
              <w:right w:w="225" w:type="dxa"/>
            </w:tcMar>
            <w:vAlign w:val="center"/>
          </w:tcPr>
          <w:p w:rsidR="009E010C" w:rsidRPr="00430EB6" w:rsidRDefault="009E010C" w:rsidP="002D77F9">
            <w:pPr>
              <w:jc w:val="center"/>
            </w:pPr>
          </w:p>
        </w:tc>
        <w:tc>
          <w:tcPr>
            <w:tcW w:w="3150" w:type="pct"/>
            <w:vMerge/>
            <w:vAlign w:val="center"/>
          </w:tcPr>
          <w:p w:rsidR="009E010C" w:rsidRPr="00430EB6" w:rsidRDefault="009E010C" w:rsidP="006F5175">
            <w:pPr>
              <w:jc w:val="both"/>
            </w:pP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L-Ornithin – L- aspartat</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0B58B7" w:rsidRDefault="00430EB6" w:rsidP="006F5175">
            <w:pPr>
              <w:jc w:val="both"/>
              <w:rPr>
                <w:b/>
                <w:bCs/>
              </w:rPr>
            </w:pPr>
            <w:r w:rsidRPr="00430EB6">
              <w:rPr>
                <w:b/>
                <w:bCs/>
              </w:rPr>
              <w:t>BHYT chỉ thanh toán dạng tiêm</w:t>
            </w:r>
          </w:p>
          <w:p w:rsidR="00430EB6" w:rsidRPr="00430EB6" w:rsidRDefault="00430EB6" w:rsidP="006F5175">
            <w:pPr>
              <w:jc w:val="both"/>
            </w:pPr>
            <w:r w:rsidRPr="00430EB6">
              <w:t xml:space="preserve">Quy định điều kiện thanh toán: Quỹ </w:t>
            </w:r>
            <w:r w:rsidR="00300806">
              <w:t>BHYT</w:t>
            </w:r>
            <w:r w:rsidRPr="00430EB6">
              <w:t xml:space="preserve"> thanh toán điều trị suy gan từ độ 2 trở lên, tiền hôn mê gan, hôn mê gan.</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Tolperison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rPr>
                <w:b/>
                <w:bCs/>
              </w:rPr>
              <w:t xml:space="preserve">Quỹ </w:t>
            </w:r>
            <w:r w:rsidR="00300806">
              <w:rPr>
                <w:b/>
                <w:bCs/>
              </w:rPr>
              <w:t>BHYT</w:t>
            </w:r>
            <w:r w:rsidRPr="00430EB6">
              <w:rPr>
                <w:b/>
                <w:bCs/>
              </w:rPr>
              <w:t xml:space="preserve"> thanh toán điều trị co cứng sơ sau đột quỵ.</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Cytidin-5monophosphat disodium + uridin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 xml:space="preserve">Quỹ </w:t>
            </w:r>
            <w:r w:rsidR="00300806">
              <w:t>BHYT</w:t>
            </w:r>
            <w:r w:rsidRPr="00430EB6">
              <w:t xml:space="preserve"> thanh toán điều trị tổn thương thần kinh ngoại biên.</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Galantamin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Uống</w:t>
            </w:r>
          </w:p>
        </w:tc>
        <w:tc>
          <w:tcPr>
            <w:tcW w:w="3150" w:type="pct"/>
            <w:tcMar>
              <w:top w:w="75" w:type="dxa"/>
              <w:left w:w="225" w:type="dxa"/>
              <w:bottom w:w="75" w:type="dxa"/>
              <w:right w:w="225" w:type="dxa"/>
            </w:tcMar>
            <w:vAlign w:val="center"/>
            <w:hideMark/>
          </w:tcPr>
          <w:p w:rsidR="00430EB6" w:rsidRPr="00430EB6" w:rsidRDefault="00430EB6" w:rsidP="006F5175">
            <w:pPr>
              <w:jc w:val="both"/>
            </w:pPr>
            <w:r w:rsidRPr="00430EB6">
              <w:t xml:space="preserve">Quỹ </w:t>
            </w:r>
            <w:r w:rsidR="00300806">
              <w:t>BHYT</w:t>
            </w:r>
            <w:r w:rsidRPr="00430EB6">
              <w:t xml:space="preserve"> thanh toán điều trị chứng sa sút trí tuệ từ nhẹ đến trung bình trong bệnh Alzheimer.</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Galantamin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w:t>
            </w:r>
          </w:p>
        </w:tc>
        <w:tc>
          <w:tcPr>
            <w:tcW w:w="3150" w:type="pct"/>
            <w:tcMar>
              <w:top w:w="75" w:type="dxa"/>
              <w:left w:w="225" w:type="dxa"/>
              <w:bottom w:w="75" w:type="dxa"/>
              <w:right w:w="225" w:type="dxa"/>
            </w:tcMar>
            <w:vAlign w:val="center"/>
            <w:hideMark/>
          </w:tcPr>
          <w:p w:rsidR="000528CA" w:rsidRDefault="00430EB6" w:rsidP="006F5175">
            <w:pPr>
              <w:jc w:val="both"/>
            </w:pPr>
            <w:r w:rsidRPr="00430EB6">
              <w:t xml:space="preserve">Quỹ </w:t>
            </w:r>
            <w:r w:rsidR="00300806">
              <w:t>BHYT</w:t>
            </w:r>
            <w:r w:rsidRPr="00430EB6">
              <w:t xml:space="preserve"> thanh toán điều trị:</w:t>
            </w:r>
          </w:p>
          <w:p w:rsidR="000528CA" w:rsidRDefault="00430EB6" w:rsidP="006F5175">
            <w:pPr>
              <w:jc w:val="both"/>
            </w:pPr>
            <w:r w:rsidRPr="00430EB6">
              <w:t>– Bệnh lý thần kinh ngoại vi liên quan đến rối loạn vận động trong trường hợp người bệnh nội trú và không sử dụng được dạng uống;</w:t>
            </w:r>
          </w:p>
          <w:p w:rsidR="000528CA" w:rsidRDefault="00430EB6" w:rsidP="006F5175">
            <w:pPr>
              <w:jc w:val="both"/>
            </w:pPr>
            <w:r w:rsidRPr="00430EB6">
              <w:t>– Liệt vận động sau khi mắc bệnh tủy sống;</w:t>
            </w:r>
          </w:p>
          <w:p w:rsidR="000528CA" w:rsidRDefault="00430EB6" w:rsidP="006F5175">
            <w:pPr>
              <w:jc w:val="both"/>
            </w:pPr>
            <w:r w:rsidRPr="00430EB6">
              <w:t>– Mất khả năng vận động sau đột quỵ, liệt não ở trẻ em;</w:t>
            </w:r>
          </w:p>
          <w:p w:rsidR="000528CA" w:rsidRDefault="00430EB6" w:rsidP="006F5175">
            <w:pPr>
              <w:jc w:val="both"/>
            </w:pPr>
            <w:r w:rsidRPr="00430EB6">
              <w:t>– Liệt ruột và bàng quang sau phẫu thuật;</w:t>
            </w:r>
          </w:p>
          <w:p w:rsidR="000528CA" w:rsidRPr="00430EB6" w:rsidRDefault="00430EB6" w:rsidP="006F5175">
            <w:pPr>
              <w:jc w:val="both"/>
            </w:pPr>
            <w:r w:rsidRPr="00430EB6">
              <w:t>– Giải độc Atropin và chất tương tự Atropin.</w:t>
            </w:r>
          </w:p>
        </w:tc>
      </w:tr>
      <w:tr w:rsidR="00430EB6" w:rsidRPr="00430EB6" w:rsidTr="009E010C">
        <w:trPr>
          <w:trHeight w:val="149"/>
        </w:trPr>
        <w:tc>
          <w:tcPr>
            <w:tcW w:w="332" w:type="pct"/>
            <w:tcMar>
              <w:top w:w="75" w:type="dxa"/>
              <w:left w:w="225" w:type="dxa"/>
              <w:bottom w:w="75" w:type="dxa"/>
              <w:right w:w="225" w:type="dxa"/>
            </w:tcMar>
            <w:vAlign w:val="center"/>
          </w:tcPr>
          <w:p w:rsidR="00430EB6" w:rsidRPr="00430EB6" w:rsidRDefault="00430EB6" w:rsidP="000B58B7">
            <w:pPr>
              <w:pStyle w:val="ListParagraph"/>
              <w:numPr>
                <w:ilvl w:val="0"/>
                <w:numId w:val="8"/>
              </w:numPr>
              <w:jc w:val="center"/>
            </w:pPr>
          </w:p>
        </w:tc>
        <w:tc>
          <w:tcPr>
            <w:tcW w:w="939" w:type="pct"/>
            <w:tcMar>
              <w:top w:w="75" w:type="dxa"/>
              <w:left w:w="225" w:type="dxa"/>
              <w:bottom w:w="75" w:type="dxa"/>
              <w:right w:w="225" w:type="dxa"/>
            </w:tcMar>
            <w:vAlign w:val="center"/>
            <w:hideMark/>
          </w:tcPr>
          <w:p w:rsidR="00430EB6" w:rsidRPr="000528CA" w:rsidRDefault="00430EB6" w:rsidP="002D77F9">
            <w:pPr>
              <w:jc w:val="center"/>
            </w:pPr>
            <w:r w:rsidRPr="000528CA">
              <w:rPr>
                <w:bCs/>
              </w:rPr>
              <w:t>Mecobalamin</w:t>
            </w:r>
          </w:p>
        </w:tc>
        <w:tc>
          <w:tcPr>
            <w:tcW w:w="579" w:type="pct"/>
            <w:tcMar>
              <w:top w:w="75" w:type="dxa"/>
              <w:left w:w="225" w:type="dxa"/>
              <w:bottom w:w="75" w:type="dxa"/>
              <w:right w:w="225" w:type="dxa"/>
            </w:tcMar>
            <w:vAlign w:val="center"/>
            <w:hideMark/>
          </w:tcPr>
          <w:p w:rsidR="00430EB6" w:rsidRPr="00430EB6" w:rsidRDefault="00430EB6" w:rsidP="002D77F9">
            <w:pPr>
              <w:jc w:val="center"/>
            </w:pPr>
            <w:r w:rsidRPr="00430EB6">
              <w:t>Tiêm, uống</w:t>
            </w:r>
          </w:p>
        </w:tc>
        <w:tc>
          <w:tcPr>
            <w:tcW w:w="3150" w:type="pct"/>
            <w:tcMar>
              <w:top w:w="75" w:type="dxa"/>
              <w:left w:w="225" w:type="dxa"/>
              <w:bottom w:w="75" w:type="dxa"/>
              <w:right w:w="225" w:type="dxa"/>
            </w:tcMar>
            <w:vAlign w:val="center"/>
            <w:hideMark/>
          </w:tcPr>
          <w:p w:rsidR="00430EB6" w:rsidRPr="000528CA" w:rsidRDefault="00430EB6" w:rsidP="006F5175">
            <w:pPr>
              <w:jc w:val="both"/>
            </w:pPr>
            <w:r w:rsidRPr="000528CA">
              <w:t>Thanh toán cho BV hạng đặc biệt và hạng I, II, III, IV</w:t>
            </w:r>
            <w:r w:rsidRPr="000528CA">
              <w:br/>
            </w:r>
            <w:r w:rsidRPr="000528CA">
              <w:rPr>
                <w:bCs/>
              </w:rPr>
              <w:t xml:space="preserve">Quỹ </w:t>
            </w:r>
            <w:r w:rsidR="00300806" w:rsidRPr="000528CA">
              <w:rPr>
                <w:bCs/>
              </w:rPr>
              <w:t>BHYT</w:t>
            </w:r>
            <w:r w:rsidRPr="000528CA">
              <w:rPr>
                <w:bCs/>
              </w:rPr>
              <w:t xml:space="preserve"> thanh toán điều trị thiếu máu hồng cầu khổng lồ, bệnh lý thần kinh ngoại biên do thiếu vitamin B12.</w:t>
            </w:r>
          </w:p>
        </w:tc>
      </w:tr>
      <w:tr w:rsidR="00950DAD" w:rsidRPr="00430EB6" w:rsidTr="009E010C">
        <w:trPr>
          <w:trHeight w:val="149"/>
        </w:trPr>
        <w:tc>
          <w:tcPr>
            <w:tcW w:w="332" w:type="pct"/>
            <w:tcMar>
              <w:top w:w="75" w:type="dxa"/>
              <w:left w:w="225" w:type="dxa"/>
              <w:bottom w:w="75" w:type="dxa"/>
              <w:right w:w="225" w:type="dxa"/>
            </w:tcMar>
            <w:vAlign w:val="center"/>
          </w:tcPr>
          <w:p w:rsidR="00950DAD" w:rsidRPr="00430EB6" w:rsidRDefault="00950DAD" w:rsidP="000B58B7">
            <w:pPr>
              <w:pStyle w:val="ListParagraph"/>
              <w:numPr>
                <w:ilvl w:val="0"/>
                <w:numId w:val="8"/>
              </w:numPr>
              <w:jc w:val="center"/>
            </w:pPr>
          </w:p>
        </w:tc>
        <w:tc>
          <w:tcPr>
            <w:tcW w:w="939" w:type="pct"/>
            <w:tcMar>
              <w:top w:w="75" w:type="dxa"/>
              <w:left w:w="225" w:type="dxa"/>
              <w:bottom w:w="75" w:type="dxa"/>
              <w:right w:w="225" w:type="dxa"/>
            </w:tcMar>
            <w:vAlign w:val="center"/>
          </w:tcPr>
          <w:p w:rsidR="00950DAD" w:rsidRPr="00950DAD" w:rsidRDefault="00950DAD" w:rsidP="002D77F9">
            <w:pPr>
              <w:jc w:val="center"/>
              <w:rPr>
                <w:bCs/>
              </w:rPr>
            </w:pPr>
            <w:r w:rsidRPr="00950DAD">
              <w:rPr>
                <w:color w:val="000000"/>
              </w:rPr>
              <w:t>Zoledronic acid</w:t>
            </w:r>
          </w:p>
        </w:tc>
        <w:tc>
          <w:tcPr>
            <w:tcW w:w="579" w:type="pct"/>
            <w:tcMar>
              <w:top w:w="75" w:type="dxa"/>
              <w:left w:w="225" w:type="dxa"/>
              <w:bottom w:w="75" w:type="dxa"/>
              <w:right w:w="225" w:type="dxa"/>
            </w:tcMar>
            <w:vAlign w:val="center"/>
          </w:tcPr>
          <w:p w:rsidR="00950DAD" w:rsidRPr="00430EB6" w:rsidRDefault="00950DAD" w:rsidP="002D77F9">
            <w:pPr>
              <w:jc w:val="center"/>
            </w:pPr>
            <w:r>
              <w:t xml:space="preserve">Tiêm </w:t>
            </w:r>
          </w:p>
        </w:tc>
        <w:tc>
          <w:tcPr>
            <w:tcW w:w="3150" w:type="pct"/>
            <w:tcMar>
              <w:top w:w="75" w:type="dxa"/>
              <w:left w:w="225" w:type="dxa"/>
              <w:bottom w:w="75" w:type="dxa"/>
              <w:right w:w="225" w:type="dxa"/>
            </w:tcMar>
            <w:vAlign w:val="center"/>
          </w:tcPr>
          <w:p w:rsidR="00950DAD" w:rsidRPr="00950DAD" w:rsidRDefault="00950DAD" w:rsidP="00950DAD">
            <w:pPr>
              <w:jc w:val="both"/>
            </w:pPr>
            <w:r w:rsidRPr="00950DAD">
              <w:rPr>
                <w:lang w:val="vi-VN"/>
              </w:rPr>
              <w:t xml:space="preserve">Quỹ </w:t>
            </w:r>
            <w:r w:rsidR="0000314F">
              <w:rPr>
                <w:lang w:val="vi-VN"/>
              </w:rPr>
              <w:t>BHYT</w:t>
            </w:r>
            <w:r w:rsidRPr="00950DAD">
              <w:rPr>
                <w:lang w:val="vi-VN"/>
              </w:rPr>
              <w:t xml:space="preserve"> thanh toán:</w:t>
            </w:r>
          </w:p>
          <w:p w:rsidR="00950DAD" w:rsidRPr="00950DAD" w:rsidRDefault="00950DAD" w:rsidP="00950DAD">
            <w:pPr>
              <w:jc w:val="both"/>
            </w:pPr>
            <w:r w:rsidRPr="00950DAD">
              <w:t>- </w:t>
            </w:r>
            <w:r w:rsidRPr="00950DAD">
              <w:rPr>
                <w:lang w:val="vi-VN"/>
              </w:rPr>
              <w:t>Điều trị ung thư di căn xương tại Bệnh viện hạng đặc biệt, hạng </w:t>
            </w:r>
            <w:r w:rsidRPr="00950DAD">
              <w:t>I, II</w:t>
            </w:r>
            <w:r w:rsidRPr="00950DAD">
              <w:rPr>
                <w:lang w:val="vi-VN"/>
              </w:rPr>
              <w:t>;</w:t>
            </w:r>
          </w:p>
          <w:p w:rsidR="00950DAD" w:rsidRPr="000528CA" w:rsidRDefault="00950DAD" w:rsidP="006F5175">
            <w:pPr>
              <w:jc w:val="both"/>
            </w:pPr>
            <w:r w:rsidRPr="00950DAD">
              <w:t>- </w:t>
            </w:r>
            <w:r w:rsidRPr="00950DAD">
              <w:rPr>
                <w:lang w:val="vi-VN"/>
              </w:rPr>
              <w:t>Điều trị loãng xương tại Bệnh viện Lão khoa Trung ương và khoa cơ xương khớp c</w:t>
            </w:r>
            <w:r w:rsidRPr="00950DAD">
              <w:t>ủ</w:t>
            </w:r>
            <w:r w:rsidRPr="00950DAD">
              <w:rPr>
                <w:lang w:val="vi-VN"/>
              </w:rPr>
              <w:t>a bệnh viện hạng đặc biệt, hạng </w:t>
            </w:r>
            <w:r w:rsidRPr="00950DAD">
              <w:t>I</w:t>
            </w:r>
            <w:r w:rsidRPr="00950DAD">
              <w:rPr>
                <w:lang w:val="vi-VN"/>
              </w:rPr>
              <w:t>.</w:t>
            </w:r>
          </w:p>
        </w:tc>
      </w:tr>
      <w:tr w:rsidR="00950DAD" w:rsidRPr="00430EB6" w:rsidTr="009E010C">
        <w:trPr>
          <w:trHeight w:val="149"/>
        </w:trPr>
        <w:tc>
          <w:tcPr>
            <w:tcW w:w="332" w:type="pct"/>
            <w:tcMar>
              <w:top w:w="75" w:type="dxa"/>
              <w:left w:w="225" w:type="dxa"/>
              <w:bottom w:w="75" w:type="dxa"/>
              <w:right w:w="225" w:type="dxa"/>
            </w:tcMar>
            <w:vAlign w:val="center"/>
          </w:tcPr>
          <w:p w:rsidR="00950DAD" w:rsidRPr="00430EB6" w:rsidRDefault="00950DAD" w:rsidP="000B58B7">
            <w:pPr>
              <w:pStyle w:val="ListParagraph"/>
              <w:numPr>
                <w:ilvl w:val="0"/>
                <w:numId w:val="8"/>
              </w:numPr>
              <w:jc w:val="center"/>
            </w:pPr>
          </w:p>
        </w:tc>
        <w:tc>
          <w:tcPr>
            <w:tcW w:w="939" w:type="pct"/>
            <w:tcMar>
              <w:top w:w="75" w:type="dxa"/>
              <w:left w:w="225" w:type="dxa"/>
              <w:bottom w:w="75" w:type="dxa"/>
              <w:right w:w="225" w:type="dxa"/>
            </w:tcMar>
            <w:vAlign w:val="center"/>
          </w:tcPr>
          <w:p w:rsidR="00950DAD" w:rsidRPr="00950DAD" w:rsidRDefault="00950DAD" w:rsidP="002D77F9">
            <w:pPr>
              <w:jc w:val="center"/>
              <w:rPr>
                <w:color w:val="000000"/>
              </w:rPr>
            </w:pPr>
            <w:r w:rsidRPr="00950DAD">
              <w:rPr>
                <w:color w:val="000000"/>
              </w:rPr>
              <w:t>Nepafenac</w:t>
            </w:r>
          </w:p>
        </w:tc>
        <w:tc>
          <w:tcPr>
            <w:tcW w:w="579" w:type="pct"/>
            <w:tcMar>
              <w:top w:w="75" w:type="dxa"/>
              <w:left w:w="225" w:type="dxa"/>
              <w:bottom w:w="75" w:type="dxa"/>
              <w:right w:w="225" w:type="dxa"/>
            </w:tcMar>
            <w:vAlign w:val="center"/>
          </w:tcPr>
          <w:p w:rsidR="00950DAD" w:rsidRDefault="00950DAD" w:rsidP="002D77F9">
            <w:pPr>
              <w:jc w:val="center"/>
            </w:pPr>
            <w:r>
              <w:t>Nhỏ mắt</w:t>
            </w:r>
          </w:p>
        </w:tc>
        <w:tc>
          <w:tcPr>
            <w:tcW w:w="3150" w:type="pct"/>
            <w:tcMar>
              <w:top w:w="75" w:type="dxa"/>
              <w:left w:w="225" w:type="dxa"/>
              <w:bottom w:w="75" w:type="dxa"/>
              <w:right w:w="225" w:type="dxa"/>
            </w:tcMar>
            <w:vAlign w:val="center"/>
          </w:tcPr>
          <w:p w:rsidR="00950DAD" w:rsidRPr="00950DAD" w:rsidRDefault="00950DAD" w:rsidP="00950DAD">
            <w:pPr>
              <w:jc w:val="both"/>
              <w:rPr>
                <w:lang w:val="vi-VN"/>
              </w:rPr>
            </w:pPr>
            <w:r w:rsidRPr="00950DAD">
              <w:rPr>
                <w:lang w:val="vi-VN"/>
              </w:rPr>
              <w:t xml:space="preserve">Quỹ </w:t>
            </w:r>
            <w:r w:rsidR="0000314F">
              <w:rPr>
                <w:lang w:val="vi-VN"/>
              </w:rPr>
              <w:t>BHYT</w:t>
            </w:r>
            <w:r w:rsidRPr="00950DAD">
              <w:rPr>
                <w:lang w:val="vi-VN"/>
              </w:rPr>
              <w:t xml:space="preserve"> thanh toán điều trị viêm sau phẫu thuật đục thủy tinh thể trên bệnh nhân đái tháo đường; sử dụng tại bệnh viện hạng đặc biệt, hạng </w:t>
            </w:r>
            <w:r w:rsidRPr="00950DAD">
              <w:t>I, </w:t>
            </w:r>
            <w:r w:rsidRPr="00950DAD">
              <w:rPr>
                <w:lang w:val="vi-VN"/>
              </w:rPr>
              <w:t>II và bệnh viện chuyên khoa mắt hạng III.</w:t>
            </w:r>
          </w:p>
        </w:tc>
      </w:tr>
      <w:tr w:rsidR="00950DAD" w:rsidRPr="00430EB6" w:rsidTr="009E010C">
        <w:trPr>
          <w:trHeight w:val="149"/>
        </w:trPr>
        <w:tc>
          <w:tcPr>
            <w:tcW w:w="332" w:type="pct"/>
            <w:tcMar>
              <w:top w:w="75" w:type="dxa"/>
              <w:left w:w="225" w:type="dxa"/>
              <w:bottom w:w="75" w:type="dxa"/>
              <w:right w:w="225" w:type="dxa"/>
            </w:tcMar>
            <w:vAlign w:val="center"/>
          </w:tcPr>
          <w:p w:rsidR="00950DAD" w:rsidRPr="00430EB6" w:rsidRDefault="00950DAD" w:rsidP="000B58B7">
            <w:pPr>
              <w:pStyle w:val="ListParagraph"/>
              <w:numPr>
                <w:ilvl w:val="0"/>
                <w:numId w:val="8"/>
              </w:numPr>
              <w:jc w:val="center"/>
            </w:pPr>
          </w:p>
        </w:tc>
        <w:tc>
          <w:tcPr>
            <w:tcW w:w="939" w:type="pct"/>
            <w:tcMar>
              <w:top w:w="75" w:type="dxa"/>
              <w:left w:w="225" w:type="dxa"/>
              <w:bottom w:w="75" w:type="dxa"/>
              <w:right w:w="225" w:type="dxa"/>
            </w:tcMar>
            <w:vAlign w:val="center"/>
          </w:tcPr>
          <w:p w:rsidR="00950DAD" w:rsidRPr="00950DAD" w:rsidRDefault="00950DAD" w:rsidP="002D77F9">
            <w:pPr>
              <w:jc w:val="center"/>
              <w:rPr>
                <w:color w:val="000000"/>
              </w:rPr>
            </w:pPr>
            <w:r w:rsidRPr="00950DAD">
              <w:rPr>
                <w:color w:val="000000"/>
              </w:rPr>
              <w:t>Ginkgo biloba</w:t>
            </w:r>
          </w:p>
        </w:tc>
        <w:tc>
          <w:tcPr>
            <w:tcW w:w="579" w:type="pct"/>
            <w:tcMar>
              <w:top w:w="75" w:type="dxa"/>
              <w:left w:w="225" w:type="dxa"/>
              <w:bottom w:w="75" w:type="dxa"/>
              <w:right w:w="225" w:type="dxa"/>
            </w:tcMar>
            <w:vAlign w:val="center"/>
          </w:tcPr>
          <w:p w:rsidR="00950DAD" w:rsidRDefault="00950DAD" w:rsidP="002D77F9">
            <w:pPr>
              <w:jc w:val="center"/>
            </w:pPr>
            <w:r>
              <w:t xml:space="preserve">Uống </w:t>
            </w:r>
          </w:p>
        </w:tc>
        <w:tc>
          <w:tcPr>
            <w:tcW w:w="3150" w:type="pct"/>
            <w:tcMar>
              <w:top w:w="75" w:type="dxa"/>
              <w:left w:w="225" w:type="dxa"/>
              <w:bottom w:w="75" w:type="dxa"/>
              <w:right w:w="225" w:type="dxa"/>
            </w:tcMar>
            <w:vAlign w:val="center"/>
          </w:tcPr>
          <w:p w:rsidR="00950DAD" w:rsidRPr="00950DAD" w:rsidRDefault="00950DAD" w:rsidP="00950DAD">
            <w:pPr>
              <w:jc w:val="both"/>
              <w:rPr>
                <w:lang w:val="vi-VN"/>
              </w:rPr>
            </w:pPr>
            <w:r w:rsidRPr="00950DAD">
              <w:rPr>
                <w:lang w:val="vi-VN"/>
              </w:rPr>
              <w:t xml:space="preserve">Quỹ </w:t>
            </w:r>
            <w:r w:rsidR="0000314F">
              <w:rPr>
                <w:lang w:val="vi-VN"/>
              </w:rPr>
              <w:t>BHYT</w:t>
            </w:r>
            <w:r w:rsidRPr="00950DAD">
              <w:rPr>
                <w:lang w:val="vi-VN"/>
              </w:rPr>
              <w:t xml:space="preserve"> thanh toán điều trị đau do viêm động mạch (đau thắt khi đi); rối loạn thị giác (bệnh võng mạc do tiểu đường); tai mũi họng (chóng mặt, ù tai, giảm thính lực), rối loạn tuần hoàn thần kinh cảm giác do thiếu máu cục bộ; hội chứng </w:t>
            </w:r>
            <w:r w:rsidRPr="00950DAD">
              <w:t>Raynaud.</w:t>
            </w:r>
          </w:p>
        </w:tc>
      </w:tr>
    </w:tbl>
    <w:p w:rsidR="00E465D4" w:rsidRPr="002D77F9" w:rsidRDefault="00E465D4" w:rsidP="00647CF4">
      <w:pPr>
        <w:spacing w:before="40" w:after="40"/>
        <w:ind w:firstLine="567"/>
        <w:jc w:val="both"/>
        <w:rPr>
          <w:b/>
          <w:sz w:val="26"/>
          <w:szCs w:val="26"/>
        </w:rPr>
      </w:pPr>
    </w:p>
    <w:p w:rsidR="00647CF4" w:rsidRDefault="00647CF4" w:rsidP="00EB0431">
      <w:pPr>
        <w:pStyle w:val="ListParagraph"/>
        <w:numPr>
          <w:ilvl w:val="0"/>
          <w:numId w:val="5"/>
        </w:numPr>
        <w:spacing w:line="330" w:lineRule="atLeast"/>
        <w:ind w:left="426"/>
        <w:rPr>
          <w:b/>
          <w:bCs/>
          <w:color w:val="000000" w:themeColor="text1"/>
          <w:sz w:val="26"/>
          <w:szCs w:val="26"/>
        </w:rPr>
      </w:pPr>
      <w:r w:rsidRPr="00935EC4">
        <w:rPr>
          <w:b/>
          <w:bCs/>
          <w:color w:val="000000" w:themeColor="text1"/>
          <w:sz w:val="26"/>
          <w:szCs w:val="26"/>
        </w:rPr>
        <w:t xml:space="preserve">Những thuốc </w:t>
      </w:r>
      <w:r w:rsidR="00310453" w:rsidRPr="00935EC4">
        <w:rPr>
          <w:b/>
          <w:bCs/>
          <w:color w:val="000000" w:themeColor="text1"/>
          <w:sz w:val="26"/>
          <w:szCs w:val="26"/>
        </w:rPr>
        <w:t xml:space="preserve">QUY ĐỊNH </w:t>
      </w:r>
      <w:r w:rsidRPr="00935EC4">
        <w:rPr>
          <w:b/>
          <w:bCs/>
          <w:color w:val="000000" w:themeColor="text1"/>
          <w:sz w:val="26"/>
          <w:szCs w:val="26"/>
        </w:rPr>
        <w:t>chỉ định</w:t>
      </w:r>
      <w:r w:rsidR="00310453" w:rsidRPr="00935EC4">
        <w:rPr>
          <w:b/>
          <w:bCs/>
          <w:color w:val="000000" w:themeColor="text1"/>
          <w:sz w:val="26"/>
          <w:szCs w:val="26"/>
        </w:rPr>
        <w:t xml:space="preserve"> đúng, tỷ lệ và điều kiện thanh toán của quỹ BHYT</w:t>
      </w:r>
      <w:r w:rsidR="00D2245E" w:rsidRPr="00935EC4">
        <w:rPr>
          <w:b/>
          <w:bCs/>
          <w:color w:val="000000" w:themeColor="text1"/>
          <w:sz w:val="26"/>
          <w:szCs w:val="26"/>
        </w:rPr>
        <w:t xml:space="preserve"> theo TT</w:t>
      </w:r>
      <w:r w:rsidR="00935EC4" w:rsidRPr="00935EC4">
        <w:rPr>
          <w:b/>
          <w:bCs/>
          <w:color w:val="000000" w:themeColor="text1"/>
          <w:sz w:val="26"/>
          <w:szCs w:val="26"/>
        </w:rPr>
        <w:t>20</w:t>
      </w:r>
      <w:r w:rsidR="00D2245E" w:rsidRPr="00935EC4">
        <w:rPr>
          <w:b/>
          <w:bCs/>
          <w:color w:val="000000" w:themeColor="text1"/>
          <w:sz w:val="26"/>
          <w:szCs w:val="26"/>
        </w:rPr>
        <w:t>/20</w:t>
      </w:r>
      <w:r w:rsidR="00935EC4">
        <w:rPr>
          <w:b/>
          <w:bCs/>
          <w:color w:val="000000" w:themeColor="text1"/>
          <w:sz w:val="26"/>
          <w:szCs w:val="26"/>
        </w:rPr>
        <w:t>2</w:t>
      </w:r>
      <w:r w:rsidR="000528CA">
        <w:rPr>
          <w:b/>
          <w:bCs/>
          <w:color w:val="000000" w:themeColor="text1"/>
          <w:sz w:val="26"/>
          <w:szCs w:val="26"/>
        </w:rPr>
        <w:t>2</w:t>
      </w:r>
      <w:r w:rsidR="00D2245E" w:rsidRPr="00935EC4">
        <w:rPr>
          <w:b/>
          <w:bCs/>
          <w:color w:val="000000" w:themeColor="text1"/>
          <w:sz w:val="26"/>
          <w:szCs w:val="26"/>
        </w:rPr>
        <w:t>/TT-BYT</w:t>
      </w:r>
    </w:p>
    <w:p w:rsidR="000528CA" w:rsidRPr="000528CA" w:rsidRDefault="000528CA" w:rsidP="000528CA">
      <w:pPr>
        <w:spacing w:after="100" w:afterAutospacing="1" w:line="330" w:lineRule="atLeast"/>
        <w:jc w:val="center"/>
        <w:rPr>
          <w:b/>
          <w:bCs/>
          <w:color w:val="000000" w:themeColor="text1"/>
          <w:sz w:val="26"/>
          <w:szCs w:val="26"/>
        </w:rPr>
      </w:pPr>
      <w:r w:rsidRPr="000528CA">
        <w:rPr>
          <w:b/>
          <w:bCs/>
          <w:color w:val="000000" w:themeColor="text1"/>
          <w:sz w:val="26"/>
          <w:szCs w:val="26"/>
        </w:rPr>
        <w:t xml:space="preserve">Bảng </w:t>
      </w:r>
      <w:r w:rsidR="008A5B62">
        <w:rPr>
          <w:b/>
          <w:bCs/>
          <w:color w:val="000000" w:themeColor="text1"/>
          <w:sz w:val="26"/>
          <w:szCs w:val="26"/>
        </w:rPr>
        <w:t>4</w:t>
      </w:r>
      <w:r w:rsidRPr="000528CA">
        <w:rPr>
          <w:b/>
          <w:bCs/>
          <w:color w:val="000000" w:themeColor="text1"/>
          <w:sz w:val="26"/>
          <w:szCs w:val="26"/>
        </w:rPr>
        <w:t>. Điều kiện thanh toán một số thuốc BHYT theo TT 20/2022/TT-BYT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1415"/>
        <w:gridCol w:w="850"/>
        <w:gridCol w:w="2559"/>
        <w:gridCol w:w="4022"/>
      </w:tblGrid>
      <w:tr w:rsidR="000B58B7" w:rsidRPr="002D77F9" w:rsidTr="007543DB">
        <w:trPr>
          <w:trHeight w:val="897"/>
        </w:trPr>
        <w:tc>
          <w:tcPr>
            <w:tcW w:w="329" w:type="pct"/>
            <w:shd w:val="clear" w:color="auto" w:fill="auto"/>
            <w:vAlign w:val="center"/>
            <w:hideMark/>
          </w:tcPr>
          <w:p w:rsidR="000B58B7" w:rsidRPr="002D77F9" w:rsidRDefault="000B58B7">
            <w:pPr>
              <w:jc w:val="center"/>
              <w:rPr>
                <w:b/>
                <w:bCs/>
                <w:sz w:val="26"/>
                <w:szCs w:val="26"/>
              </w:rPr>
            </w:pPr>
            <w:r w:rsidRPr="002D77F9">
              <w:rPr>
                <w:b/>
                <w:bCs/>
                <w:sz w:val="26"/>
                <w:szCs w:val="26"/>
              </w:rPr>
              <w:t>TT</w:t>
            </w:r>
          </w:p>
        </w:tc>
        <w:tc>
          <w:tcPr>
            <w:tcW w:w="747" w:type="pct"/>
            <w:shd w:val="clear" w:color="auto" w:fill="auto"/>
            <w:vAlign w:val="center"/>
            <w:hideMark/>
          </w:tcPr>
          <w:p w:rsidR="000B58B7" w:rsidRPr="002D77F9" w:rsidRDefault="000B58B7" w:rsidP="00CD2032">
            <w:pPr>
              <w:jc w:val="center"/>
              <w:rPr>
                <w:b/>
                <w:bCs/>
                <w:sz w:val="26"/>
                <w:szCs w:val="26"/>
              </w:rPr>
            </w:pPr>
            <w:r w:rsidRPr="002D77F9">
              <w:rPr>
                <w:b/>
                <w:bCs/>
                <w:sz w:val="26"/>
                <w:szCs w:val="26"/>
              </w:rPr>
              <w:t>Tên hoạt chất</w:t>
            </w:r>
          </w:p>
        </w:tc>
        <w:tc>
          <w:tcPr>
            <w:tcW w:w="449" w:type="pct"/>
            <w:shd w:val="clear" w:color="auto" w:fill="auto"/>
            <w:vAlign w:val="center"/>
            <w:hideMark/>
          </w:tcPr>
          <w:p w:rsidR="000B58B7" w:rsidRPr="002D77F9" w:rsidRDefault="000B58B7" w:rsidP="007B144C">
            <w:pPr>
              <w:jc w:val="center"/>
              <w:rPr>
                <w:b/>
                <w:bCs/>
              </w:rPr>
            </w:pPr>
            <w:r w:rsidRPr="002D77F9">
              <w:rPr>
                <w:b/>
                <w:bCs/>
              </w:rPr>
              <w:t>Đường dùng</w:t>
            </w:r>
          </w:p>
        </w:tc>
        <w:tc>
          <w:tcPr>
            <w:tcW w:w="1351" w:type="pct"/>
            <w:shd w:val="clear" w:color="auto" w:fill="auto"/>
            <w:vAlign w:val="center"/>
            <w:hideMark/>
          </w:tcPr>
          <w:p w:rsidR="000B58B7" w:rsidRPr="002D77F9" w:rsidRDefault="000B58B7" w:rsidP="007B144C">
            <w:pPr>
              <w:jc w:val="center"/>
              <w:rPr>
                <w:b/>
                <w:bCs/>
                <w:sz w:val="26"/>
                <w:szCs w:val="26"/>
              </w:rPr>
            </w:pPr>
            <w:r w:rsidRPr="002D77F9">
              <w:rPr>
                <w:b/>
                <w:bCs/>
                <w:sz w:val="26"/>
                <w:szCs w:val="26"/>
              </w:rPr>
              <w:t>Nhóm tác dụng điều trị</w:t>
            </w:r>
          </w:p>
        </w:tc>
        <w:tc>
          <w:tcPr>
            <w:tcW w:w="2124" w:type="pct"/>
            <w:shd w:val="clear" w:color="auto" w:fill="auto"/>
            <w:vAlign w:val="center"/>
            <w:hideMark/>
          </w:tcPr>
          <w:p w:rsidR="000B58B7" w:rsidRPr="002D77F9" w:rsidRDefault="000B58B7">
            <w:pPr>
              <w:jc w:val="center"/>
              <w:rPr>
                <w:b/>
                <w:bCs/>
                <w:sz w:val="26"/>
                <w:szCs w:val="26"/>
              </w:rPr>
            </w:pPr>
            <w:r w:rsidRPr="002D77F9">
              <w:rPr>
                <w:b/>
                <w:bCs/>
                <w:sz w:val="26"/>
                <w:szCs w:val="26"/>
              </w:rPr>
              <w:t>Điều kiện thanh toán</w:t>
            </w:r>
          </w:p>
        </w:tc>
      </w:tr>
      <w:tr w:rsidR="009E65F9" w:rsidRPr="002D77F9" w:rsidTr="006F5175">
        <w:trPr>
          <w:trHeight w:val="77"/>
        </w:trPr>
        <w:tc>
          <w:tcPr>
            <w:tcW w:w="5000" w:type="pct"/>
            <w:gridSpan w:val="5"/>
            <w:shd w:val="clear" w:color="auto" w:fill="auto"/>
            <w:noWrap/>
            <w:vAlign w:val="center"/>
          </w:tcPr>
          <w:p w:rsidR="009E65F9" w:rsidRPr="002D77F9" w:rsidRDefault="000B58B7" w:rsidP="00CD2032">
            <w:pPr>
              <w:rPr>
                <w:b/>
                <w:sz w:val="28"/>
                <w:szCs w:val="26"/>
              </w:rPr>
            </w:pPr>
            <w:r>
              <w:rPr>
                <w:b/>
                <w:sz w:val="28"/>
                <w:szCs w:val="26"/>
              </w:rPr>
              <w:t>A</w:t>
            </w:r>
            <w:r w:rsidR="009E65F9" w:rsidRPr="002D77F9">
              <w:rPr>
                <w:b/>
                <w:sz w:val="28"/>
                <w:szCs w:val="26"/>
              </w:rPr>
              <w:t>. Thuốc được thanh toán 70%</w:t>
            </w:r>
          </w:p>
        </w:tc>
      </w:tr>
      <w:tr w:rsidR="000B58B7" w:rsidRPr="002D77F9" w:rsidTr="007543DB">
        <w:trPr>
          <w:trHeight w:val="77"/>
        </w:trPr>
        <w:tc>
          <w:tcPr>
            <w:tcW w:w="329" w:type="pct"/>
            <w:shd w:val="clear" w:color="auto" w:fill="auto"/>
            <w:noWrap/>
            <w:vAlign w:val="center"/>
            <w:hideMark/>
          </w:tcPr>
          <w:p w:rsidR="000B58B7" w:rsidRPr="002D77F9" w:rsidRDefault="000B58B7" w:rsidP="00E465D4">
            <w:pPr>
              <w:jc w:val="center"/>
              <w:rPr>
                <w:sz w:val="26"/>
                <w:szCs w:val="26"/>
              </w:rPr>
            </w:pPr>
            <w:r>
              <w:rPr>
                <w:sz w:val="26"/>
                <w:szCs w:val="26"/>
              </w:rPr>
              <w:t>1</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Albumin</w:t>
            </w:r>
          </w:p>
        </w:tc>
        <w:tc>
          <w:tcPr>
            <w:tcW w:w="449" w:type="pct"/>
            <w:shd w:val="clear" w:color="auto" w:fill="auto"/>
            <w:noWrap/>
            <w:vAlign w:val="center"/>
            <w:hideMark/>
          </w:tcPr>
          <w:p w:rsidR="000B58B7" w:rsidRPr="002D77F9" w:rsidRDefault="000B58B7" w:rsidP="00E465D4">
            <w:pPr>
              <w:rPr>
                <w:sz w:val="26"/>
                <w:szCs w:val="26"/>
              </w:rPr>
            </w:pPr>
            <w:r w:rsidRPr="002D77F9">
              <w:rPr>
                <w:sz w:val="26"/>
                <w:szCs w:val="26"/>
              </w:rPr>
              <w:t>Tiêm truyền</w:t>
            </w:r>
          </w:p>
        </w:tc>
        <w:tc>
          <w:tcPr>
            <w:tcW w:w="1351" w:type="pct"/>
            <w:shd w:val="clear" w:color="auto" w:fill="auto"/>
            <w:noWrap/>
            <w:vAlign w:val="center"/>
            <w:hideMark/>
          </w:tcPr>
          <w:p w:rsidR="000B58B7" w:rsidRPr="002D77F9" w:rsidRDefault="000B58B7" w:rsidP="00E465D4">
            <w:pPr>
              <w:rPr>
                <w:bCs/>
                <w:sz w:val="26"/>
                <w:szCs w:val="26"/>
              </w:rPr>
            </w:pPr>
            <w:r w:rsidRPr="002D77F9">
              <w:rPr>
                <w:bCs/>
                <w:sz w:val="26"/>
                <w:szCs w:val="26"/>
              </w:rPr>
              <w:t>11.3. Máu và chế phẩm máu</w:t>
            </w:r>
          </w:p>
        </w:tc>
        <w:tc>
          <w:tcPr>
            <w:tcW w:w="2124" w:type="pc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trong trường hợp: Nồng độ albumin máu ≤ 2,5 g/dl hoặc sốc hoặc hội chứng suy hô hấp tiến triển; thanh toán 70%.</w:t>
            </w:r>
          </w:p>
        </w:tc>
      </w:tr>
      <w:tr w:rsidR="009E65F9" w:rsidRPr="002D77F9" w:rsidTr="006F5175">
        <w:trPr>
          <w:trHeight w:val="77"/>
        </w:trPr>
        <w:tc>
          <w:tcPr>
            <w:tcW w:w="5000" w:type="pct"/>
            <w:gridSpan w:val="5"/>
            <w:shd w:val="clear" w:color="auto" w:fill="auto"/>
            <w:noWrap/>
            <w:vAlign w:val="center"/>
          </w:tcPr>
          <w:p w:rsidR="009E65F9" w:rsidRPr="002D77F9" w:rsidRDefault="000B58B7" w:rsidP="00CD2032">
            <w:pPr>
              <w:rPr>
                <w:b/>
                <w:sz w:val="28"/>
                <w:szCs w:val="26"/>
              </w:rPr>
            </w:pPr>
            <w:r>
              <w:rPr>
                <w:b/>
                <w:sz w:val="28"/>
                <w:szCs w:val="26"/>
              </w:rPr>
              <w:t>B</w:t>
            </w:r>
            <w:r w:rsidR="009E65F9" w:rsidRPr="002D77F9">
              <w:rPr>
                <w:b/>
                <w:sz w:val="28"/>
                <w:szCs w:val="26"/>
              </w:rPr>
              <w:t>. Thuốc được thanh toán 50%</w:t>
            </w:r>
          </w:p>
        </w:tc>
      </w:tr>
      <w:tr w:rsidR="000B58B7" w:rsidRPr="002D77F9" w:rsidTr="007543DB">
        <w:trPr>
          <w:trHeight w:val="77"/>
        </w:trPr>
        <w:tc>
          <w:tcPr>
            <w:tcW w:w="329" w:type="pct"/>
            <w:shd w:val="clear" w:color="auto" w:fill="auto"/>
            <w:noWrap/>
            <w:vAlign w:val="center"/>
            <w:hideMark/>
          </w:tcPr>
          <w:p w:rsidR="000B58B7" w:rsidRPr="002D77F9" w:rsidRDefault="000B58B7">
            <w:pPr>
              <w:jc w:val="center"/>
              <w:rPr>
                <w:sz w:val="26"/>
                <w:szCs w:val="26"/>
              </w:rPr>
            </w:pPr>
            <w:r>
              <w:rPr>
                <w:sz w:val="26"/>
                <w:szCs w:val="26"/>
              </w:rPr>
              <w:t>2</w:t>
            </w:r>
          </w:p>
        </w:tc>
        <w:tc>
          <w:tcPr>
            <w:tcW w:w="747" w:type="pct"/>
            <w:shd w:val="clear" w:color="auto" w:fill="auto"/>
            <w:noWrap/>
            <w:vAlign w:val="center"/>
            <w:hideMark/>
          </w:tcPr>
          <w:p w:rsidR="000B58B7" w:rsidRPr="00837FA3" w:rsidRDefault="000B58B7" w:rsidP="00CD2032">
            <w:pPr>
              <w:jc w:val="center"/>
              <w:rPr>
                <w:sz w:val="26"/>
                <w:szCs w:val="26"/>
              </w:rPr>
            </w:pPr>
            <w:r w:rsidRPr="00837FA3">
              <w:rPr>
                <w:sz w:val="26"/>
                <w:szCs w:val="26"/>
              </w:rPr>
              <w:t>Glutathion</w:t>
            </w:r>
          </w:p>
        </w:tc>
        <w:tc>
          <w:tcPr>
            <w:tcW w:w="449" w:type="pct"/>
            <w:shd w:val="clear" w:color="auto" w:fill="auto"/>
            <w:noWrap/>
            <w:vAlign w:val="center"/>
            <w:hideMark/>
          </w:tcPr>
          <w:p w:rsidR="000B58B7" w:rsidRPr="00837FA3" w:rsidRDefault="000B58B7">
            <w:pPr>
              <w:rPr>
                <w:sz w:val="26"/>
                <w:szCs w:val="26"/>
              </w:rPr>
            </w:pPr>
            <w:r w:rsidRPr="00837FA3">
              <w:rPr>
                <w:sz w:val="26"/>
                <w:szCs w:val="26"/>
              </w:rPr>
              <w:t>Tiêm</w:t>
            </w:r>
          </w:p>
        </w:tc>
        <w:tc>
          <w:tcPr>
            <w:tcW w:w="1351" w:type="pct"/>
            <w:shd w:val="clear" w:color="auto" w:fill="auto"/>
            <w:noWrap/>
            <w:vAlign w:val="center"/>
            <w:hideMark/>
          </w:tcPr>
          <w:p w:rsidR="000B58B7" w:rsidRPr="002D77F9" w:rsidRDefault="000B58B7">
            <w:pPr>
              <w:rPr>
                <w:bCs/>
                <w:sz w:val="26"/>
                <w:szCs w:val="26"/>
              </w:rPr>
            </w:pPr>
            <w:r w:rsidRPr="002D77F9">
              <w:rPr>
                <w:bCs/>
                <w:sz w:val="26"/>
                <w:szCs w:val="26"/>
              </w:rPr>
              <w:t>4. Thuốc giải độc và các thuốc dùng trong trường hợp ngộ độc</w:t>
            </w:r>
          </w:p>
        </w:tc>
        <w:tc>
          <w:tcPr>
            <w:tcW w:w="2124" w:type="pc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cho bệnh nhân sau xạ trị, bệnh nhân điều trị ung thư bằng cisplatin hoặc carboplatin; thanh toán 50%.</w:t>
            </w:r>
          </w:p>
        </w:tc>
      </w:tr>
      <w:tr w:rsidR="000B58B7" w:rsidRPr="002D77F9" w:rsidTr="007543DB">
        <w:trPr>
          <w:trHeight w:val="77"/>
        </w:trPr>
        <w:tc>
          <w:tcPr>
            <w:tcW w:w="329" w:type="pct"/>
            <w:shd w:val="clear" w:color="auto" w:fill="auto"/>
            <w:noWrap/>
            <w:vAlign w:val="center"/>
            <w:hideMark/>
          </w:tcPr>
          <w:p w:rsidR="000B58B7" w:rsidRPr="002D77F9" w:rsidRDefault="000B58B7">
            <w:pPr>
              <w:jc w:val="center"/>
              <w:rPr>
                <w:sz w:val="26"/>
                <w:szCs w:val="26"/>
              </w:rPr>
            </w:pPr>
            <w:r>
              <w:rPr>
                <w:sz w:val="26"/>
                <w:szCs w:val="26"/>
              </w:rPr>
              <w:t>3</w:t>
            </w:r>
          </w:p>
        </w:tc>
        <w:tc>
          <w:tcPr>
            <w:tcW w:w="747" w:type="pct"/>
            <w:shd w:val="clear" w:color="auto" w:fill="auto"/>
            <w:noWrap/>
            <w:vAlign w:val="center"/>
            <w:hideMark/>
          </w:tcPr>
          <w:p w:rsidR="000B58B7" w:rsidRPr="00CD2032" w:rsidRDefault="000B58B7" w:rsidP="00CD2032">
            <w:pPr>
              <w:jc w:val="center"/>
            </w:pPr>
            <w:r w:rsidRPr="00CD2032">
              <w:t>Doxorubicin</w:t>
            </w:r>
          </w:p>
        </w:tc>
        <w:tc>
          <w:tcPr>
            <w:tcW w:w="449" w:type="pct"/>
            <w:shd w:val="clear" w:color="auto" w:fill="auto"/>
            <w:noWrap/>
            <w:vAlign w:val="center"/>
            <w:hideMark/>
          </w:tcPr>
          <w:p w:rsidR="000B58B7" w:rsidRPr="002D77F9" w:rsidRDefault="000B58B7">
            <w:pPr>
              <w:rPr>
                <w:sz w:val="26"/>
                <w:szCs w:val="26"/>
              </w:rPr>
            </w:pPr>
            <w:r w:rsidRPr="002D77F9">
              <w:rPr>
                <w:sz w:val="26"/>
                <w:szCs w:val="26"/>
              </w:rPr>
              <w:t>Tiêm</w:t>
            </w:r>
          </w:p>
        </w:tc>
        <w:tc>
          <w:tcPr>
            <w:tcW w:w="1351" w:type="pct"/>
            <w:shd w:val="clear" w:color="auto" w:fill="auto"/>
            <w:noWrap/>
            <w:vAlign w:val="center"/>
            <w:hideMark/>
          </w:tcPr>
          <w:p w:rsidR="000B58B7" w:rsidRPr="002D77F9" w:rsidRDefault="000B58B7" w:rsidP="007543DB">
            <w:pPr>
              <w:rPr>
                <w:bCs/>
                <w:sz w:val="26"/>
                <w:szCs w:val="26"/>
              </w:rPr>
            </w:pPr>
            <w:r w:rsidRPr="002D77F9">
              <w:rPr>
                <w:bCs/>
                <w:sz w:val="26"/>
                <w:szCs w:val="26"/>
              </w:rPr>
              <w:t xml:space="preserve">8.1. </w:t>
            </w:r>
            <w:r w:rsidR="007543DB">
              <w:rPr>
                <w:bCs/>
                <w:sz w:val="26"/>
                <w:szCs w:val="26"/>
              </w:rPr>
              <w:t>Thuốc điều trị ung thư và điều hòa miễn dịch</w:t>
            </w:r>
          </w:p>
        </w:tc>
        <w:tc>
          <w:tcPr>
            <w:tcW w:w="2124" w:type="pc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50% đối với dạng liposome; thanh toán 100% đối với các dạng khác.</w:t>
            </w:r>
          </w:p>
        </w:tc>
      </w:tr>
      <w:tr w:rsidR="000B58B7" w:rsidRPr="002D77F9" w:rsidTr="007543DB">
        <w:trPr>
          <w:trHeight w:val="77"/>
        </w:trPr>
        <w:tc>
          <w:tcPr>
            <w:tcW w:w="329" w:type="pct"/>
            <w:shd w:val="clear" w:color="auto" w:fill="auto"/>
            <w:noWrap/>
            <w:vAlign w:val="center"/>
            <w:hideMark/>
          </w:tcPr>
          <w:p w:rsidR="000B58B7" w:rsidRPr="002D77F9" w:rsidRDefault="000B58B7">
            <w:pPr>
              <w:jc w:val="center"/>
              <w:rPr>
                <w:sz w:val="26"/>
                <w:szCs w:val="26"/>
              </w:rPr>
            </w:pPr>
            <w:r>
              <w:rPr>
                <w:sz w:val="26"/>
                <w:szCs w:val="26"/>
              </w:rPr>
              <w:t>4</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Paclitaxel</w:t>
            </w:r>
          </w:p>
        </w:tc>
        <w:tc>
          <w:tcPr>
            <w:tcW w:w="449" w:type="pct"/>
            <w:shd w:val="clear" w:color="auto" w:fill="auto"/>
            <w:noWrap/>
            <w:vAlign w:val="center"/>
            <w:hideMark/>
          </w:tcPr>
          <w:p w:rsidR="000B58B7" w:rsidRPr="002D77F9" w:rsidRDefault="000B58B7">
            <w:pPr>
              <w:rPr>
                <w:sz w:val="26"/>
                <w:szCs w:val="26"/>
              </w:rPr>
            </w:pPr>
            <w:r w:rsidRPr="002D77F9">
              <w:rPr>
                <w:sz w:val="26"/>
                <w:szCs w:val="26"/>
              </w:rPr>
              <w:t>Tiêm</w:t>
            </w:r>
          </w:p>
        </w:tc>
        <w:tc>
          <w:tcPr>
            <w:tcW w:w="1351" w:type="pct"/>
            <w:shd w:val="clear" w:color="auto" w:fill="auto"/>
            <w:noWrap/>
            <w:vAlign w:val="center"/>
            <w:hideMark/>
          </w:tcPr>
          <w:p w:rsidR="000B58B7" w:rsidRPr="002D77F9" w:rsidRDefault="007543DB">
            <w:pPr>
              <w:rPr>
                <w:bCs/>
                <w:sz w:val="26"/>
                <w:szCs w:val="26"/>
              </w:rPr>
            </w:pPr>
            <w:r w:rsidRPr="007543DB">
              <w:rPr>
                <w:bCs/>
                <w:sz w:val="26"/>
                <w:szCs w:val="26"/>
              </w:rPr>
              <w:t>8.1. Thuốc điều trị ung thư và điều hòa miễn dịch</w:t>
            </w:r>
          </w:p>
        </w:tc>
        <w:tc>
          <w:tcPr>
            <w:tcW w:w="2124" w:type="pc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50% đối với dạng liposome và dạng polymeric micelle; thanh toán 100% đối với các dạng khác.</w:t>
            </w:r>
          </w:p>
        </w:tc>
      </w:tr>
      <w:tr w:rsidR="000B58B7" w:rsidRPr="002D77F9" w:rsidTr="007543DB">
        <w:trPr>
          <w:trHeight w:val="330"/>
        </w:trPr>
        <w:tc>
          <w:tcPr>
            <w:tcW w:w="329" w:type="pct"/>
            <w:shd w:val="clear" w:color="auto" w:fill="auto"/>
            <w:noWrap/>
            <w:vAlign w:val="center"/>
            <w:hideMark/>
          </w:tcPr>
          <w:p w:rsidR="000B58B7" w:rsidRPr="002D77F9" w:rsidRDefault="000B58B7" w:rsidP="00E465D4">
            <w:pPr>
              <w:jc w:val="center"/>
              <w:rPr>
                <w:sz w:val="26"/>
                <w:szCs w:val="26"/>
              </w:rPr>
            </w:pPr>
            <w:r>
              <w:rPr>
                <w:sz w:val="26"/>
                <w:szCs w:val="26"/>
              </w:rPr>
              <w:t>5</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Erlotinib</w:t>
            </w:r>
          </w:p>
        </w:tc>
        <w:tc>
          <w:tcPr>
            <w:tcW w:w="449" w:type="pct"/>
            <w:shd w:val="clear" w:color="auto" w:fill="auto"/>
            <w:noWrap/>
            <w:vAlign w:val="center"/>
            <w:hideMark/>
          </w:tcPr>
          <w:p w:rsidR="000B58B7" w:rsidRPr="002D77F9" w:rsidRDefault="000B58B7" w:rsidP="00E465D4">
            <w:pPr>
              <w:rPr>
                <w:sz w:val="26"/>
                <w:szCs w:val="26"/>
              </w:rPr>
            </w:pPr>
            <w:r w:rsidRPr="002D77F9">
              <w:rPr>
                <w:sz w:val="26"/>
                <w:szCs w:val="26"/>
              </w:rPr>
              <w:t>Uống</w:t>
            </w:r>
          </w:p>
        </w:tc>
        <w:tc>
          <w:tcPr>
            <w:tcW w:w="1351" w:type="pct"/>
            <w:shd w:val="clear" w:color="auto" w:fill="auto"/>
            <w:noWrap/>
            <w:vAlign w:val="center"/>
            <w:hideMark/>
          </w:tcPr>
          <w:p w:rsidR="000B58B7" w:rsidRPr="002D77F9" w:rsidRDefault="000B58B7" w:rsidP="00E465D4">
            <w:pPr>
              <w:rPr>
                <w:bCs/>
                <w:sz w:val="26"/>
                <w:szCs w:val="26"/>
              </w:rPr>
            </w:pPr>
            <w:r w:rsidRPr="002D77F9">
              <w:rPr>
                <w:bCs/>
                <w:sz w:val="26"/>
                <w:szCs w:val="26"/>
              </w:rPr>
              <w:t>8.2. Thuốc điều trị đích</w:t>
            </w:r>
          </w:p>
        </w:tc>
        <w:tc>
          <w:tcPr>
            <w:tcW w:w="2124" w:type="pct"/>
            <w:vMerge w:val="restar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điều trị ung thư phổi thể không phải tế bào nhỏ (non-small cell lung cancer) có EGFR dương tính (epidermall growth factor receptor); thanh toán 50%.</w:t>
            </w:r>
          </w:p>
        </w:tc>
      </w:tr>
      <w:tr w:rsidR="000B58B7" w:rsidRPr="002D77F9" w:rsidTr="007543DB">
        <w:trPr>
          <w:trHeight w:val="330"/>
        </w:trPr>
        <w:tc>
          <w:tcPr>
            <w:tcW w:w="329" w:type="pct"/>
            <w:shd w:val="clear" w:color="auto" w:fill="auto"/>
            <w:noWrap/>
            <w:vAlign w:val="center"/>
            <w:hideMark/>
          </w:tcPr>
          <w:p w:rsidR="000B58B7" w:rsidRPr="002D77F9" w:rsidRDefault="000B58B7" w:rsidP="00E465D4">
            <w:pPr>
              <w:jc w:val="center"/>
              <w:rPr>
                <w:sz w:val="26"/>
                <w:szCs w:val="26"/>
              </w:rPr>
            </w:pPr>
            <w:r>
              <w:rPr>
                <w:sz w:val="26"/>
                <w:szCs w:val="26"/>
              </w:rPr>
              <w:t>6</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Gefitinib</w:t>
            </w:r>
          </w:p>
        </w:tc>
        <w:tc>
          <w:tcPr>
            <w:tcW w:w="449" w:type="pct"/>
            <w:shd w:val="clear" w:color="auto" w:fill="auto"/>
            <w:noWrap/>
            <w:vAlign w:val="center"/>
            <w:hideMark/>
          </w:tcPr>
          <w:p w:rsidR="000B58B7" w:rsidRPr="002D77F9" w:rsidRDefault="000B58B7" w:rsidP="00E465D4">
            <w:pPr>
              <w:rPr>
                <w:sz w:val="26"/>
                <w:szCs w:val="26"/>
              </w:rPr>
            </w:pPr>
            <w:r w:rsidRPr="002D77F9">
              <w:rPr>
                <w:sz w:val="26"/>
                <w:szCs w:val="26"/>
              </w:rPr>
              <w:t>Uống</w:t>
            </w:r>
          </w:p>
        </w:tc>
        <w:tc>
          <w:tcPr>
            <w:tcW w:w="1351" w:type="pct"/>
            <w:shd w:val="clear" w:color="auto" w:fill="auto"/>
            <w:noWrap/>
            <w:vAlign w:val="center"/>
            <w:hideMark/>
          </w:tcPr>
          <w:p w:rsidR="000B58B7" w:rsidRPr="002D77F9" w:rsidRDefault="000B58B7" w:rsidP="00E465D4">
            <w:pPr>
              <w:rPr>
                <w:bCs/>
                <w:sz w:val="26"/>
                <w:szCs w:val="26"/>
              </w:rPr>
            </w:pPr>
            <w:r w:rsidRPr="002D77F9">
              <w:rPr>
                <w:bCs/>
                <w:sz w:val="26"/>
                <w:szCs w:val="26"/>
              </w:rPr>
              <w:t>8.2. Thuốc điều trị đích</w:t>
            </w:r>
          </w:p>
        </w:tc>
        <w:tc>
          <w:tcPr>
            <w:tcW w:w="2124" w:type="pct"/>
            <w:vMerge/>
            <w:vAlign w:val="center"/>
            <w:hideMark/>
          </w:tcPr>
          <w:p w:rsidR="000B58B7" w:rsidRPr="002D77F9" w:rsidRDefault="000B58B7" w:rsidP="009E010C">
            <w:pPr>
              <w:jc w:val="both"/>
              <w:rPr>
                <w:sz w:val="26"/>
                <w:szCs w:val="26"/>
              </w:rPr>
            </w:pPr>
          </w:p>
        </w:tc>
      </w:tr>
      <w:tr w:rsidR="000B58B7" w:rsidRPr="002D77F9" w:rsidTr="007543DB">
        <w:trPr>
          <w:trHeight w:val="77"/>
        </w:trPr>
        <w:tc>
          <w:tcPr>
            <w:tcW w:w="329" w:type="pct"/>
            <w:shd w:val="clear" w:color="auto" w:fill="auto"/>
            <w:noWrap/>
            <w:vAlign w:val="center"/>
            <w:hideMark/>
          </w:tcPr>
          <w:p w:rsidR="000B58B7" w:rsidRPr="002D77F9" w:rsidRDefault="000B58B7" w:rsidP="00E465D4">
            <w:pPr>
              <w:jc w:val="center"/>
              <w:rPr>
                <w:sz w:val="26"/>
                <w:szCs w:val="26"/>
              </w:rPr>
            </w:pPr>
            <w:r>
              <w:rPr>
                <w:sz w:val="26"/>
                <w:szCs w:val="26"/>
              </w:rPr>
              <w:t>7</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Sorafenib</w:t>
            </w:r>
          </w:p>
        </w:tc>
        <w:tc>
          <w:tcPr>
            <w:tcW w:w="449" w:type="pct"/>
            <w:shd w:val="clear" w:color="auto" w:fill="auto"/>
            <w:noWrap/>
            <w:vAlign w:val="center"/>
            <w:hideMark/>
          </w:tcPr>
          <w:p w:rsidR="000B58B7" w:rsidRPr="002D77F9" w:rsidRDefault="000B58B7" w:rsidP="00E465D4">
            <w:pPr>
              <w:rPr>
                <w:sz w:val="26"/>
                <w:szCs w:val="26"/>
              </w:rPr>
            </w:pPr>
            <w:r w:rsidRPr="002D77F9">
              <w:rPr>
                <w:sz w:val="26"/>
                <w:szCs w:val="26"/>
              </w:rPr>
              <w:t>Uống</w:t>
            </w:r>
          </w:p>
        </w:tc>
        <w:tc>
          <w:tcPr>
            <w:tcW w:w="1351" w:type="pct"/>
            <w:shd w:val="clear" w:color="auto" w:fill="auto"/>
            <w:noWrap/>
            <w:vAlign w:val="center"/>
            <w:hideMark/>
          </w:tcPr>
          <w:p w:rsidR="000B58B7" w:rsidRPr="002D77F9" w:rsidRDefault="000B58B7" w:rsidP="00E465D4">
            <w:pPr>
              <w:rPr>
                <w:bCs/>
                <w:sz w:val="26"/>
                <w:szCs w:val="26"/>
              </w:rPr>
            </w:pPr>
            <w:r w:rsidRPr="002D77F9">
              <w:rPr>
                <w:bCs/>
                <w:sz w:val="26"/>
                <w:szCs w:val="26"/>
              </w:rPr>
              <w:t>8.2. Thuốc điều trị đích</w:t>
            </w:r>
          </w:p>
        </w:tc>
        <w:tc>
          <w:tcPr>
            <w:tcW w:w="2124" w:type="pc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50% đối với điều trị ung thư tế bào biểu mô gan, ung thư biểu mô tuyến giáp biệt hoá tiến triển tại chỗ hoặc di căn đã thất bại điều trị với iod phóng xạ; thanh toán 30% đối với ung thư tế bào biểu mô thận tiến triển.</w:t>
            </w:r>
          </w:p>
        </w:tc>
      </w:tr>
      <w:tr w:rsidR="000B58B7" w:rsidRPr="002D77F9" w:rsidTr="007543DB">
        <w:trPr>
          <w:trHeight w:val="330"/>
        </w:trPr>
        <w:tc>
          <w:tcPr>
            <w:tcW w:w="329" w:type="pct"/>
            <w:shd w:val="clear" w:color="auto" w:fill="auto"/>
            <w:noWrap/>
            <w:vAlign w:val="center"/>
            <w:hideMark/>
          </w:tcPr>
          <w:p w:rsidR="000B58B7" w:rsidRPr="002D77F9" w:rsidRDefault="000B58B7">
            <w:pPr>
              <w:jc w:val="center"/>
              <w:rPr>
                <w:sz w:val="26"/>
                <w:szCs w:val="26"/>
              </w:rPr>
            </w:pPr>
            <w:r>
              <w:rPr>
                <w:sz w:val="26"/>
                <w:szCs w:val="26"/>
              </w:rPr>
              <w:t>8</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 xml:space="preserve">Peptid </w:t>
            </w:r>
            <w:r w:rsidRPr="00CD2032">
              <w:t xml:space="preserve">Cerebrolysin </w:t>
            </w:r>
            <w:r w:rsidRPr="002D77F9">
              <w:rPr>
                <w:sz w:val="26"/>
                <w:szCs w:val="26"/>
              </w:rPr>
              <w:t>concentrate</w:t>
            </w:r>
          </w:p>
        </w:tc>
        <w:tc>
          <w:tcPr>
            <w:tcW w:w="449" w:type="pct"/>
            <w:shd w:val="clear" w:color="auto" w:fill="auto"/>
            <w:noWrap/>
            <w:vAlign w:val="center"/>
            <w:hideMark/>
          </w:tcPr>
          <w:p w:rsidR="000B58B7" w:rsidRPr="002D77F9" w:rsidRDefault="000B58B7">
            <w:pPr>
              <w:rPr>
                <w:sz w:val="26"/>
                <w:szCs w:val="26"/>
              </w:rPr>
            </w:pPr>
            <w:r w:rsidRPr="002D77F9">
              <w:rPr>
                <w:sz w:val="26"/>
                <w:szCs w:val="26"/>
              </w:rPr>
              <w:t>Tiêm</w:t>
            </w:r>
          </w:p>
        </w:tc>
        <w:tc>
          <w:tcPr>
            <w:tcW w:w="1351" w:type="pct"/>
            <w:vMerge w:val="restart"/>
            <w:shd w:val="clear" w:color="auto" w:fill="auto"/>
            <w:noWrap/>
            <w:vAlign w:val="center"/>
            <w:hideMark/>
          </w:tcPr>
          <w:p w:rsidR="000B58B7" w:rsidRPr="002D77F9" w:rsidRDefault="000B58B7" w:rsidP="00E465D4">
            <w:pPr>
              <w:rPr>
                <w:bCs/>
                <w:sz w:val="26"/>
                <w:szCs w:val="26"/>
              </w:rPr>
            </w:pPr>
            <w:r w:rsidRPr="002D77F9">
              <w:rPr>
                <w:bCs/>
                <w:sz w:val="26"/>
                <w:szCs w:val="26"/>
              </w:rPr>
              <w:t>24.5. Thuốc tác động lên hệ thần kinh</w:t>
            </w:r>
          </w:p>
        </w:tc>
        <w:tc>
          <w:tcPr>
            <w:tcW w:w="2124" w:type="pct"/>
            <w:vMerge w:val="restart"/>
            <w:shd w:val="clear" w:color="auto" w:fill="auto"/>
            <w:vAlign w:val="center"/>
            <w:hideMark/>
          </w:tcPr>
          <w:p w:rsidR="00161CA3" w:rsidRDefault="000B58B7" w:rsidP="009E010C">
            <w:pPr>
              <w:jc w:val="both"/>
              <w:rPr>
                <w:sz w:val="26"/>
                <w:szCs w:val="26"/>
              </w:rPr>
            </w:pPr>
            <w:r w:rsidRPr="002D77F9">
              <w:rPr>
                <w:sz w:val="26"/>
                <w:szCs w:val="26"/>
              </w:rPr>
              <w:t>Quỹ BHYT thanh toán 50% trong các trường hợp:</w:t>
            </w:r>
          </w:p>
          <w:p w:rsidR="00161CA3" w:rsidRDefault="00161CA3" w:rsidP="009E010C">
            <w:pPr>
              <w:jc w:val="both"/>
              <w:rPr>
                <w:sz w:val="26"/>
                <w:szCs w:val="26"/>
              </w:rPr>
            </w:pPr>
            <w:r>
              <w:rPr>
                <w:sz w:val="26"/>
                <w:szCs w:val="26"/>
              </w:rPr>
              <w:t xml:space="preserve"> </w:t>
            </w:r>
            <w:r w:rsidR="000B58B7" w:rsidRPr="002D77F9">
              <w:rPr>
                <w:sz w:val="26"/>
                <w:szCs w:val="26"/>
              </w:rPr>
              <w:t>- Đột quỵ cấp tính;</w:t>
            </w:r>
          </w:p>
          <w:p w:rsidR="00161CA3" w:rsidRDefault="000B58B7" w:rsidP="009E010C">
            <w:pPr>
              <w:jc w:val="both"/>
              <w:rPr>
                <w:sz w:val="26"/>
                <w:szCs w:val="26"/>
              </w:rPr>
            </w:pPr>
            <w:r w:rsidRPr="002D77F9">
              <w:rPr>
                <w:sz w:val="26"/>
                <w:szCs w:val="26"/>
              </w:rPr>
              <w:t>- Sau chấn thương sọ não;</w:t>
            </w:r>
          </w:p>
          <w:p w:rsidR="000B58B7" w:rsidRPr="002D77F9" w:rsidRDefault="000B58B7" w:rsidP="009E010C">
            <w:pPr>
              <w:jc w:val="both"/>
              <w:rPr>
                <w:sz w:val="26"/>
                <w:szCs w:val="26"/>
              </w:rPr>
            </w:pPr>
            <w:r w:rsidRPr="002D77F9">
              <w:rPr>
                <w:sz w:val="26"/>
                <w:szCs w:val="26"/>
              </w:rPr>
              <w:t>- Sau phẫu thuật chấn thương sọ não;</w:t>
            </w:r>
            <w:r w:rsidRPr="002D77F9">
              <w:rPr>
                <w:sz w:val="26"/>
                <w:szCs w:val="26"/>
              </w:rPr>
              <w:br/>
              <w:t>- Sau phẫu thuật thần kinh sọ não.</w:t>
            </w:r>
          </w:p>
        </w:tc>
      </w:tr>
      <w:tr w:rsidR="000B58B7" w:rsidRPr="002D77F9" w:rsidTr="007543DB">
        <w:trPr>
          <w:trHeight w:val="77"/>
        </w:trPr>
        <w:tc>
          <w:tcPr>
            <w:tcW w:w="329" w:type="pct"/>
            <w:shd w:val="clear" w:color="auto" w:fill="auto"/>
            <w:noWrap/>
            <w:vAlign w:val="center"/>
            <w:hideMark/>
          </w:tcPr>
          <w:p w:rsidR="000B58B7" w:rsidRPr="002D77F9" w:rsidRDefault="000B58B7">
            <w:pPr>
              <w:jc w:val="center"/>
              <w:rPr>
                <w:sz w:val="26"/>
                <w:szCs w:val="26"/>
              </w:rPr>
            </w:pPr>
            <w:r>
              <w:rPr>
                <w:sz w:val="26"/>
                <w:szCs w:val="26"/>
              </w:rPr>
              <w:t>9</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Citicolin</w:t>
            </w:r>
          </w:p>
        </w:tc>
        <w:tc>
          <w:tcPr>
            <w:tcW w:w="449" w:type="pct"/>
            <w:shd w:val="clear" w:color="auto" w:fill="auto"/>
            <w:noWrap/>
            <w:vAlign w:val="center"/>
            <w:hideMark/>
          </w:tcPr>
          <w:p w:rsidR="000B58B7" w:rsidRPr="002D77F9" w:rsidRDefault="000B58B7">
            <w:pPr>
              <w:rPr>
                <w:sz w:val="26"/>
                <w:szCs w:val="26"/>
              </w:rPr>
            </w:pPr>
            <w:r w:rsidRPr="002D77F9">
              <w:rPr>
                <w:sz w:val="26"/>
                <w:szCs w:val="26"/>
              </w:rPr>
              <w:t>Tiêm</w:t>
            </w:r>
          </w:p>
        </w:tc>
        <w:tc>
          <w:tcPr>
            <w:tcW w:w="1351" w:type="pct"/>
            <w:vMerge/>
            <w:shd w:val="clear" w:color="auto" w:fill="auto"/>
            <w:noWrap/>
            <w:vAlign w:val="center"/>
            <w:hideMark/>
          </w:tcPr>
          <w:p w:rsidR="000B58B7" w:rsidRPr="002D77F9" w:rsidRDefault="000B58B7">
            <w:pPr>
              <w:rPr>
                <w:bCs/>
                <w:sz w:val="26"/>
                <w:szCs w:val="26"/>
              </w:rPr>
            </w:pPr>
          </w:p>
        </w:tc>
        <w:tc>
          <w:tcPr>
            <w:tcW w:w="2124" w:type="pct"/>
            <w:vMerge/>
            <w:vAlign w:val="center"/>
            <w:hideMark/>
          </w:tcPr>
          <w:p w:rsidR="000B58B7" w:rsidRPr="002D77F9" w:rsidRDefault="000B58B7" w:rsidP="009E010C">
            <w:pPr>
              <w:jc w:val="both"/>
              <w:rPr>
                <w:sz w:val="26"/>
                <w:szCs w:val="26"/>
              </w:rPr>
            </w:pPr>
          </w:p>
        </w:tc>
      </w:tr>
      <w:tr w:rsidR="007543DB" w:rsidRPr="002D77F9" w:rsidTr="007543DB">
        <w:trPr>
          <w:trHeight w:val="77"/>
        </w:trPr>
        <w:tc>
          <w:tcPr>
            <w:tcW w:w="329" w:type="pct"/>
            <w:shd w:val="clear" w:color="auto" w:fill="auto"/>
            <w:noWrap/>
            <w:vAlign w:val="center"/>
          </w:tcPr>
          <w:p w:rsidR="007543DB" w:rsidRDefault="007543DB">
            <w:pPr>
              <w:jc w:val="center"/>
              <w:rPr>
                <w:sz w:val="26"/>
                <w:szCs w:val="26"/>
              </w:rPr>
            </w:pPr>
            <w:r>
              <w:rPr>
                <w:sz w:val="26"/>
                <w:szCs w:val="26"/>
              </w:rPr>
              <w:t>10</w:t>
            </w:r>
          </w:p>
        </w:tc>
        <w:tc>
          <w:tcPr>
            <w:tcW w:w="747" w:type="pct"/>
            <w:shd w:val="clear" w:color="auto" w:fill="auto"/>
            <w:noWrap/>
            <w:vAlign w:val="center"/>
          </w:tcPr>
          <w:p w:rsidR="007543DB" w:rsidRPr="002D77F9" w:rsidRDefault="007543DB" w:rsidP="00CD2032">
            <w:pPr>
              <w:jc w:val="center"/>
              <w:rPr>
                <w:sz w:val="26"/>
                <w:szCs w:val="26"/>
              </w:rPr>
            </w:pPr>
            <w:r w:rsidRPr="007543DB">
              <w:rPr>
                <w:sz w:val="26"/>
                <w:szCs w:val="26"/>
              </w:rPr>
              <w:t>Sofosbuvir </w:t>
            </w:r>
            <w:r w:rsidRPr="007543DB">
              <w:rPr>
                <w:sz w:val="26"/>
                <w:szCs w:val="26"/>
                <w:lang w:val="vi-VN"/>
              </w:rPr>
              <w:t>+ velpatasvir</w:t>
            </w:r>
          </w:p>
        </w:tc>
        <w:tc>
          <w:tcPr>
            <w:tcW w:w="449" w:type="pct"/>
            <w:shd w:val="clear" w:color="auto" w:fill="auto"/>
            <w:noWrap/>
            <w:vAlign w:val="center"/>
          </w:tcPr>
          <w:p w:rsidR="007543DB" w:rsidRPr="002D77F9" w:rsidRDefault="007543DB">
            <w:pPr>
              <w:rPr>
                <w:sz w:val="26"/>
                <w:szCs w:val="26"/>
              </w:rPr>
            </w:pPr>
            <w:r>
              <w:rPr>
                <w:sz w:val="26"/>
                <w:szCs w:val="26"/>
              </w:rPr>
              <w:t>Uống</w:t>
            </w:r>
          </w:p>
        </w:tc>
        <w:tc>
          <w:tcPr>
            <w:tcW w:w="1351" w:type="pct"/>
            <w:shd w:val="clear" w:color="auto" w:fill="auto"/>
            <w:noWrap/>
            <w:vAlign w:val="center"/>
          </w:tcPr>
          <w:p w:rsidR="007543DB" w:rsidRPr="002D77F9" w:rsidRDefault="007543DB">
            <w:pPr>
              <w:rPr>
                <w:bCs/>
                <w:sz w:val="26"/>
                <w:szCs w:val="26"/>
              </w:rPr>
            </w:pPr>
            <w:r>
              <w:rPr>
                <w:bCs/>
                <w:sz w:val="26"/>
                <w:szCs w:val="26"/>
              </w:rPr>
              <w:t>Điều trị viêm gan C</w:t>
            </w:r>
          </w:p>
        </w:tc>
        <w:tc>
          <w:tcPr>
            <w:tcW w:w="2124" w:type="pct"/>
            <w:vAlign w:val="center"/>
          </w:tcPr>
          <w:p w:rsidR="007543DB" w:rsidRPr="002D77F9" w:rsidRDefault="007543DB" w:rsidP="009E010C">
            <w:pPr>
              <w:jc w:val="both"/>
              <w:rPr>
                <w:sz w:val="26"/>
                <w:szCs w:val="26"/>
              </w:rPr>
            </w:pPr>
            <w:r w:rsidRPr="007543DB">
              <w:rPr>
                <w:sz w:val="26"/>
                <w:szCs w:val="26"/>
              </w:rPr>
              <w:t>Quỹ BHYT thanh toán 50%</w:t>
            </w:r>
          </w:p>
        </w:tc>
      </w:tr>
      <w:tr w:rsidR="000B58B7" w:rsidRPr="002D77F9" w:rsidTr="007543DB">
        <w:trPr>
          <w:trHeight w:val="2966"/>
        </w:trPr>
        <w:tc>
          <w:tcPr>
            <w:tcW w:w="329" w:type="pct"/>
            <w:shd w:val="clear" w:color="auto" w:fill="auto"/>
            <w:noWrap/>
            <w:vAlign w:val="center"/>
            <w:hideMark/>
          </w:tcPr>
          <w:p w:rsidR="000B58B7" w:rsidRPr="002D77F9" w:rsidRDefault="000B58B7" w:rsidP="007543DB">
            <w:pPr>
              <w:jc w:val="center"/>
              <w:rPr>
                <w:sz w:val="26"/>
                <w:szCs w:val="26"/>
              </w:rPr>
            </w:pPr>
            <w:r>
              <w:rPr>
                <w:sz w:val="26"/>
                <w:szCs w:val="26"/>
              </w:rPr>
              <w:t>1</w:t>
            </w:r>
            <w:r w:rsidR="007543DB">
              <w:rPr>
                <w:sz w:val="26"/>
                <w:szCs w:val="26"/>
              </w:rPr>
              <w:t>1</w:t>
            </w:r>
          </w:p>
        </w:tc>
        <w:tc>
          <w:tcPr>
            <w:tcW w:w="747" w:type="pct"/>
            <w:shd w:val="clear" w:color="auto" w:fill="auto"/>
            <w:noWrap/>
            <w:vAlign w:val="center"/>
            <w:hideMark/>
          </w:tcPr>
          <w:p w:rsidR="000B58B7" w:rsidRPr="002D77F9" w:rsidRDefault="000B58B7" w:rsidP="00CD2032">
            <w:pPr>
              <w:jc w:val="center"/>
              <w:rPr>
                <w:sz w:val="26"/>
                <w:szCs w:val="26"/>
              </w:rPr>
            </w:pPr>
            <w:r w:rsidRPr="002D77F9">
              <w:rPr>
                <w:sz w:val="26"/>
                <w:szCs w:val="26"/>
              </w:rPr>
              <w:t>Acid amin + glucose + lipid (*)</w:t>
            </w:r>
          </w:p>
        </w:tc>
        <w:tc>
          <w:tcPr>
            <w:tcW w:w="449" w:type="pct"/>
            <w:shd w:val="clear" w:color="auto" w:fill="auto"/>
            <w:noWrap/>
            <w:vAlign w:val="center"/>
            <w:hideMark/>
          </w:tcPr>
          <w:p w:rsidR="000B58B7" w:rsidRPr="002D77F9" w:rsidRDefault="000B58B7">
            <w:pPr>
              <w:rPr>
                <w:sz w:val="26"/>
                <w:szCs w:val="26"/>
              </w:rPr>
            </w:pPr>
            <w:r w:rsidRPr="002D77F9">
              <w:rPr>
                <w:sz w:val="26"/>
                <w:szCs w:val="26"/>
              </w:rPr>
              <w:t>Tiêm truyền</w:t>
            </w:r>
          </w:p>
        </w:tc>
        <w:tc>
          <w:tcPr>
            <w:tcW w:w="1351" w:type="pct"/>
            <w:shd w:val="clear" w:color="auto" w:fill="auto"/>
            <w:noWrap/>
            <w:vAlign w:val="center"/>
            <w:hideMark/>
          </w:tcPr>
          <w:p w:rsidR="000B58B7" w:rsidRPr="002D77F9" w:rsidRDefault="000B58B7" w:rsidP="00E465D4">
            <w:pPr>
              <w:rPr>
                <w:bCs/>
                <w:sz w:val="26"/>
                <w:szCs w:val="26"/>
              </w:rPr>
            </w:pPr>
            <w:r w:rsidRPr="002D77F9">
              <w:rPr>
                <w:bCs/>
                <w:sz w:val="26"/>
                <w:szCs w:val="26"/>
              </w:rPr>
              <w:t>26.2. Thuốc tiêm truyền (Dung dịch điều chỉnh nước, điện giải, cân bằng acid-base và các dung dịch tiêm truyền khác)</w:t>
            </w:r>
          </w:p>
        </w:tc>
        <w:tc>
          <w:tcPr>
            <w:tcW w:w="2124" w:type="pct"/>
            <w:shd w:val="clear" w:color="auto" w:fill="auto"/>
            <w:vAlign w:val="center"/>
            <w:hideMark/>
          </w:tcPr>
          <w:p w:rsidR="000B58B7" w:rsidRPr="002D77F9" w:rsidRDefault="000B58B7" w:rsidP="009E010C">
            <w:pPr>
              <w:jc w:val="both"/>
              <w:rPr>
                <w:sz w:val="26"/>
                <w:szCs w:val="26"/>
              </w:rPr>
            </w:pPr>
            <w:r w:rsidRPr="002D77F9">
              <w:rPr>
                <w:sz w:val="26"/>
                <w:szCs w:val="26"/>
              </w:rPr>
              <w:t>Quỹ BHYT thanh toán: Acid amin + glucose + lipid (*);  Acid amin + glucose + lipid + điện giải (*); đối với trường hợp bệnh nặng không nuôi dưỡng được bằng đường tiêu hóa hoặc qua ống xông mà phải nuôi dưỡng đường tĩnh mạch trong: hồi sức, cấp cứu, ung thư, bệnh đường tiêu hóa, suy dinh dưỡng nặng; thanh toán 50%.</w:t>
            </w:r>
          </w:p>
        </w:tc>
      </w:tr>
      <w:tr w:rsidR="007543DB" w:rsidRPr="002D77F9" w:rsidTr="007543DB">
        <w:trPr>
          <w:trHeight w:val="258"/>
        </w:trPr>
        <w:tc>
          <w:tcPr>
            <w:tcW w:w="329" w:type="pct"/>
            <w:shd w:val="clear" w:color="auto" w:fill="auto"/>
            <w:noWrap/>
            <w:vAlign w:val="center"/>
          </w:tcPr>
          <w:p w:rsidR="007543DB" w:rsidRDefault="007543DB" w:rsidP="007543DB">
            <w:pPr>
              <w:jc w:val="center"/>
              <w:rPr>
                <w:sz w:val="26"/>
                <w:szCs w:val="26"/>
              </w:rPr>
            </w:pPr>
            <w:r>
              <w:rPr>
                <w:sz w:val="26"/>
                <w:szCs w:val="26"/>
              </w:rPr>
              <w:t>...</w:t>
            </w:r>
          </w:p>
        </w:tc>
        <w:tc>
          <w:tcPr>
            <w:tcW w:w="747" w:type="pct"/>
            <w:shd w:val="clear" w:color="auto" w:fill="auto"/>
            <w:noWrap/>
            <w:vAlign w:val="center"/>
          </w:tcPr>
          <w:p w:rsidR="007543DB" w:rsidRPr="002D77F9" w:rsidRDefault="007543DB" w:rsidP="00CD2032">
            <w:pPr>
              <w:jc w:val="center"/>
              <w:rPr>
                <w:sz w:val="26"/>
                <w:szCs w:val="26"/>
              </w:rPr>
            </w:pPr>
          </w:p>
        </w:tc>
        <w:tc>
          <w:tcPr>
            <w:tcW w:w="449" w:type="pct"/>
            <w:shd w:val="clear" w:color="auto" w:fill="auto"/>
            <w:noWrap/>
            <w:vAlign w:val="center"/>
          </w:tcPr>
          <w:p w:rsidR="007543DB" w:rsidRPr="002D77F9" w:rsidRDefault="007543DB">
            <w:pPr>
              <w:rPr>
                <w:sz w:val="26"/>
                <w:szCs w:val="26"/>
              </w:rPr>
            </w:pPr>
          </w:p>
        </w:tc>
        <w:tc>
          <w:tcPr>
            <w:tcW w:w="1351" w:type="pct"/>
            <w:shd w:val="clear" w:color="auto" w:fill="auto"/>
            <w:noWrap/>
            <w:vAlign w:val="center"/>
          </w:tcPr>
          <w:p w:rsidR="007543DB" w:rsidRPr="002D77F9" w:rsidRDefault="007543DB" w:rsidP="00E465D4">
            <w:pPr>
              <w:rPr>
                <w:bCs/>
                <w:sz w:val="26"/>
                <w:szCs w:val="26"/>
              </w:rPr>
            </w:pPr>
          </w:p>
        </w:tc>
        <w:tc>
          <w:tcPr>
            <w:tcW w:w="2124" w:type="pct"/>
            <w:shd w:val="clear" w:color="auto" w:fill="auto"/>
            <w:vAlign w:val="center"/>
          </w:tcPr>
          <w:p w:rsidR="007543DB" w:rsidRPr="002D77F9" w:rsidRDefault="007543DB" w:rsidP="009E010C">
            <w:pPr>
              <w:jc w:val="both"/>
              <w:rPr>
                <w:sz w:val="26"/>
                <w:szCs w:val="26"/>
              </w:rPr>
            </w:pPr>
          </w:p>
        </w:tc>
      </w:tr>
    </w:tbl>
    <w:p w:rsidR="008A5B62" w:rsidRDefault="008A5B62" w:rsidP="008A5B62">
      <w:pPr>
        <w:pStyle w:val="ListParagraph"/>
        <w:spacing w:line="330" w:lineRule="atLeast"/>
        <w:ind w:left="426"/>
        <w:rPr>
          <w:b/>
          <w:bCs/>
          <w:color w:val="000000" w:themeColor="text1"/>
          <w:sz w:val="26"/>
          <w:szCs w:val="26"/>
        </w:rPr>
      </w:pPr>
    </w:p>
    <w:p w:rsidR="00D51DEE" w:rsidRDefault="00D51DEE" w:rsidP="00EB0431">
      <w:pPr>
        <w:pStyle w:val="ListParagraph"/>
        <w:numPr>
          <w:ilvl w:val="0"/>
          <w:numId w:val="5"/>
        </w:numPr>
        <w:spacing w:line="330" w:lineRule="atLeast"/>
        <w:ind w:left="426"/>
        <w:rPr>
          <w:b/>
          <w:bCs/>
          <w:color w:val="000000" w:themeColor="text1"/>
          <w:sz w:val="26"/>
          <w:szCs w:val="26"/>
        </w:rPr>
      </w:pPr>
      <w:r w:rsidRPr="00594D56">
        <w:rPr>
          <w:b/>
          <w:bCs/>
          <w:color w:val="000000" w:themeColor="text1"/>
          <w:sz w:val="26"/>
          <w:szCs w:val="26"/>
        </w:rPr>
        <w:t>Những thuốc yêu cầu hội chẩn trước khi sử dụng</w:t>
      </w:r>
    </w:p>
    <w:p w:rsidR="000528CA" w:rsidRPr="00594D56" w:rsidRDefault="000528CA" w:rsidP="008A5B62">
      <w:pPr>
        <w:pStyle w:val="ListParagraph"/>
        <w:spacing w:before="240" w:after="120" w:line="330" w:lineRule="atLeast"/>
        <w:ind w:left="1077"/>
        <w:rPr>
          <w:b/>
          <w:bCs/>
          <w:color w:val="000000" w:themeColor="text1"/>
          <w:sz w:val="26"/>
          <w:szCs w:val="26"/>
        </w:rPr>
      </w:pPr>
      <w:r>
        <w:rPr>
          <w:b/>
          <w:bCs/>
          <w:color w:val="000000" w:themeColor="text1"/>
          <w:sz w:val="26"/>
          <w:szCs w:val="26"/>
        </w:rPr>
        <w:t xml:space="preserve">Bảng </w:t>
      </w:r>
      <w:r w:rsidR="008A5B62">
        <w:rPr>
          <w:b/>
          <w:bCs/>
          <w:color w:val="000000" w:themeColor="text1"/>
          <w:sz w:val="26"/>
          <w:szCs w:val="26"/>
        </w:rPr>
        <w:t>5</w:t>
      </w:r>
      <w:r>
        <w:rPr>
          <w:b/>
          <w:bCs/>
          <w:color w:val="000000" w:themeColor="text1"/>
          <w:sz w:val="26"/>
          <w:szCs w:val="26"/>
        </w:rPr>
        <w:t>. Những thuốc yêu cầu hội chẩn trước khi sử dụng</w:t>
      </w:r>
    </w:p>
    <w:tbl>
      <w:tblPr>
        <w:tblStyle w:val="TableGrid"/>
        <w:tblW w:w="9273" w:type="dxa"/>
        <w:tblCellMar>
          <w:left w:w="57" w:type="dxa"/>
          <w:right w:w="57" w:type="dxa"/>
        </w:tblCellMar>
        <w:tblLook w:val="04A0" w:firstRow="1" w:lastRow="0" w:firstColumn="1" w:lastColumn="0" w:noHBand="0" w:noVBand="1"/>
      </w:tblPr>
      <w:tblGrid>
        <w:gridCol w:w="462"/>
        <w:gridCol w:w="3904"/>
        <w:gridCol w:w="2129"/>
        <w:gridCol w:w="2778"/>
      </w:tblGrid>
      <w:tr w:rsidR="00833121" w:rsidRPr="00833121" w:rsidTr="008A5B62">
        <w:trPr>
          <w:trHeight w:val="603"/>
        </w:trPr>
        <w:tc>
          <w:tcPr>
            <w:tcW w:w="0" w:type="auto"/>
            <w:vAlign w:val="center"/>
            <w:hideMark/>
          </w:tcPr>
          <w:p w:rsidR="002D77F9" w:rsidRPr="00833121" w:rsidRDefault="002D77F9" w:rsidP="00307A92">
            <w:pPr>
              <w:jc w:val="center"/>
              <w:rPr>
                <w:b/>
                <w:sz w:val="26"/>
                <w:szCs w:val="26"/>
              </w:rPr>
            </w:pPr>
            <w:r w:rsidRPr="00833121">
              <w:rPr>
                <w:b/>
                <w:sz w:val="26"/>
                <w:szCs w:val="26"/>
              </w:rPr>
              <w:t>TT</w:t>
            </w:r>
          </w:p>
        </w:tc>
        <w:tc>
          <w:tcPr>
            <w:tcW w:w="3905" w:type="dxa"/>
            <w:vAlign w:val="center"/>
            <w:hideMark/>
          </w:tcPr>
          <w:p w:rsidR="002D77F9" w:rsidRPr="00833121" w:rsidRDefault="002D77F9" w:rsidP="00307A92">
            <w:pPr>
              <w:jc w:val="center"/>
              <w:rPr>
                <w:b/>
                <w:sz w:val="26"/>
                <w:szCs w:val="26"/>
              </w:rPr>
            </w:pPr>
            <w:r w:rsidRPr="00833121">
              <w:rPr>
                <w:b/>
                <w:sz w:val="26"/>
                <w:szCs w:val="26"/>
              </w:rPr>
              <w:t>Tên thuốc</w:t>
            </w:r>
          </w:p>
        </w:tc>
        <w:tc>
          <w:tcPr>
            <w:tcW w:w="2130" w:type="dxa"/>
            <w:vAlign w:val="center"/>
            <w:hideMark/>
          </w:tcPr>
          <w:p w:rsidR="002D77F9" w:rsidRPr="00833121" w:rsidRDefault="002D77F9" w:rsidP="00307A92">
            <w:pPr>
              <w:jc w:val="center"/>
              <w:rPr>
                <w:b/>
                <w:sz w:val="26"/>
                <w:szCs w:val="26"/>
              </w:rPr>
            </w:pPr>
            <w:r w:rsidRPr="00833121">
              <w:rPr>
                <w:b/>
                <w:sz w:val="26"/>
                <w:szCs w:val="26"/>
              </w:rPr>
              <w:t>Đường dùng</w:t>
            </w:r>
          </w:p>
        </w:tc>
        <w:tc>
          <w:tcPr>
            <w:tcW w:w="2779" w:type="dxa"/>
            <w:vAlign w:val="center"/>
            <w:hideMark/>
          </w:tcPr>
          <w:p w:rsidR="002D77F9" w:rsidRPr="00833121" w:rsidRDefault="002D77F9" w:rsidP="00307A92">
            <w:pPr>
              <w:jc w:val="center"/>
              <w:rPr>
                <w:b/>
                <w:sz w:val="26"/>
                <w:szCs w:val="26"/>
              </w:rPr>
            </w:pPr>
            <w:r w:rsidRPr="00833121">
              <w:rPr>
                <w:b/>
                <w:sz w:val="26"/>
                <w:szCs w:val="26"/>
              </w:rPr>
              <w:t>Thông tư 20/2022</w:t>
            </w:r>
          </w:p>
        </w:tc>
      </w:tr>
      <w:tr w:rsidR="00833121" w:rsidRPr="00833121" w:rsidTr="008A5B62">
        <w:trPr>
          <w:trHeight w:val="513"/>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Doripenem*</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w:t>
            </w:r>
          </w:p>
        </w:tc>
        <w:tc>
          <w:tcPr>
            <w:tcW w:w="2779" w:type="dxa"/>
            <w:vMerge w:val="restart"/>
            <w:vAlign w:val="center"/>
            <w:hideMark/>
          </w:tcPr>
          <w:p w:rsidR="006F5175" w:rsidRPr="00833121" w:rsidRDefault="006F5175" w:rsidP="00307A92">
            <w:pPr>
              <w:jc w:val="center"/>
              <w:rPr>
                <w:sz w:val="26"/>
                <w:szCs w:val="26"/>
              </w:rPr>
            </w:pPr>
            <w:r w:rsidRPr="00833121">
              <w:rPr>
                <w:sz w:val="26"/>
                <w:szCs w:val="26"/>
              </w:rPr>
              <w:t xml:space="preserve">Các thuốc có ký hiệu dấu (*) là thuốc phải được hội chẩn trước khi sử dụng, trừ trường hợp cấp cứu. Đối với thuốc kháng sinh có ký hiệu dấu (*), Quỹ </w:t>
            </w:r>
            <w:r w:rsidR="00300806" w:rsidRPr="00833121">
              <w:rPr>
                <w:sz w:val="26"/>
                <w:szCs w:val="26"/>
              </w:rPr>
              <w:t>BHYT</w:t>
            </w:r>
            <w:r w:rsidRPr="00833121">
              <w:rPr>
                <w:sz w:val="26"/>
                <w:szCs w:val="26"/>
              </w:rPr>
              <w:t xml:space="preserve"> thanh toán khi thực hiện đúng quy trình hội chẩn khi kê đơn theo quy định về Hướng dẫn thực hiện </w:t>
            </w:r>
            <w:r w:rsidR="000528CA" w:rsidRPr="00833121">
              <w:rPr>
                <w:sz w:val="26"/>
                <w:szCs w:val="26"/>
              </w:rPr>
              <w:t>QLSDKS</w:t>
            </w:r>
            <w:r w:rsidRPr="00833121">
              <w:rPr>
                <w:sz w:val="26"/>
                <w:szCs w:val="26"/>
              </w:rPr>
              <w:t xml:space="preserve"> trong </w:t>
            </w:r>
            <w:r w:rsidR="000528CA" w:rsidRPr="00833121">
              <w:rPr>
                <w:sz w:val="26"/>
                <w:szCs w:val="26"/>
              </w:rPr>
              <w:t xml:space="preserve">BV </w:t>
            </w:r>
            <w:r w:rsidRPr="00833121">
              <w:rPr>
                <w:sz w:val="26"/>
                <w:szCs w:val="26"/>
              </w:rPr>
              <w:t>của Bộ Y tế.</w:t>
            </w:r>
          </w:p>
        </w:tc>
      </w:tr>
      <w:tr w:rsidR="00833121" w:rsidRPr="00833121" w:rsidTr="008A5B62">
        <w:trPr>
          <w:trHeight w:val="513"/>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Ertapenem*</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495"/>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Imipenem + cilastatin*</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530"/>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Meropenem*</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513"/>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Colistin*</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787"/>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Fosfomycin*</w:t>
            </w:r>
          </w:p>
        </w:tc>
        <w:tc>
          <w:tcPr>
            <w:tcW w:w="2130" w:type="dxa"/>
            <w:vAlign w:val="center"/>
          </w:tcPr>
          <w:p w:rsidR="001A153E"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 uống,</w:t>
            </w:r>
          </w:p>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nhỏ tai</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530"/>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Linezolid*</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Uống, tiêm</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513"/>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Teicoplanin*</w:t>
            </w:r>
          </w:p>
        </w:tc>
        <w:tc>
          <w:tcPr>
            <w:tcW w:w="2130" w:type="dxa"/>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w:t>
            </w:r>
          </w:p>
        </w:tc>
        <w:tc>
          <w:tcPr>
            <w:tcW w:w="2779" w:type="dxa"/>
            <w:vMerge/>
            <w:vAlign w:val="center"/>
            <w:hideMark/>
          </w:tcPr>
          <w:p w:rsidR="006F5175" w:rsidRPr="00833121" w:rsidRDefault="006F5175" w:rsidP="00307A92">
            <w:pPr>
              <w:jc w:val="center"/>
              <w:rPr>
                <w:sz w:val="26"/>
                <w:szCs w:val="26"/>
              </w:rPr>
            </w:pPr>
          </w:p>
        </w:tc>
      </w:tr>
      <w:tr w:rsidR="00833121" w:rsidRPr="00833121" w:rsidTr="00795F3F">
        <w:trPr>
          <w:trHeight w:val="491"/>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vAlign w:val="center"/>
          </w:tcPr>
          <w:p w:rsidR="006F5175" w:rsidRPr="00833121" w:rsidRDefault="006F5175" w:rsidP="00307A92">
            <w:pPr>
              <w:jc w:val="center"/>
              <w:rPr>
                <w:sz w:val="26"/>
                <w:szCs w:val="26"/>
              </w:rPr>
            </w:pPr>
            <w:r w:rsidRPr="00833121">
              <w:rPr>
                <w:sz w:val="26"/>
                <w:szCs w:val="26"/>
              </w:rPr>
              <w:t>Amphotericin B*</w:t>
            </w:r>
          </w:p>
        </w:tc>
        <w:tc>
          <w:tcPr>
            <w:tcW w:w="2130" w:type="dxa"/>
            <w:vAlign w:val="center"/>
          </w:tcPr>
          <w:p w:rsidR="006F5175" w:rsidRPr="00833121" w:rsidRDefault="006F5175" w:rsidP="00307A92">
            <w:pPr>
              <w:jc w:val="center"/>
              <w:rPr>
                <w:sz w:val="26"/>
                <w:szCs w:val="26"/>
              </w:rPr>
            </w:pPr>
            <w:r w:rsidRPr="00833121">
              <w:rPr>
                <w:sz w:val="26"/>
                <w:szCs w:val="26"/>
              </w:rPr>
              <w:t>Tiêm</w:t>
            </w:r>
          </w:p>
        </w:tc>
        <w:tc>
          <w:tcPr>
            <w:tcW w:w="2779" w:type="dxa"/>
            <w:vMerge/>
            <w:vAlign w:val="center"/>
            <w:hideMark/>
          </w:tcPr>
          <w:p w:rsidR="006F5175" w:rsidRPr="00833121" w:rsidRDefault="006F5175" w:rsidP="00307A92">
            <w:pPr>
              <w:jc w:val="center"/>
              <w:rPr>
                <w:sz w:val="26"/>
                <w:szCs w:val="26"/>
              </w:rPr>
            </w:pPr>
          </w:p>
        </w:tc>
      </w:tr>
      <w:tr w:rsidR="00833121" w:rsidRPr="00833121" w:rsidTr="008A5B62">
        <w:trPr>
          <w:trHeight w:val="495"/>
        </w:trPr>
        <w:tc>
          <w:tcPr>
            <w:tcW w:w="0" w:type="auto"/>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tcBorders>
              <w:bottom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Linezolid*</w:t>
            </w:r>
          </w:p>
        </w:tc>
        <w:tc>
          <w:tcPr>
            <w:tcW w:w="2130" w:type="dxa"/>
            <w:tcBorders>
              <w:bottom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Uống</w:t>
            </w:r>
          </w:p>
        </w:tc>
        <w:tc>
          <w:tcPr>
            <w:tcW w:w="2779" w:type="dxa"/>
            <w:vMerge/>
            <w:tcBorders>
              <w:bottom w:val="single" w:sz="4" w:space="0" w:color="auto"/>
            </w:tcBorders>
            <w:vAlign w:val="center"/>
            <w:hideMark/>
          </w:tcPr>
          <w:p w:rsidR="006F5175" w:rsidRPr="00833121" w:rsidRDefault="006F5175" w:rsidP="00307A92">
            <w:pPr>
              <w:jc w:val="center"/>
              <w:rPr>
                <w:sz w:val="26"/>
                <w:szCs w:val="26"/>
              </w:rPr>
            </w:pPr>
          </w:p>
        </w:tc>
      </w:tr>
      <w:tr w:rsidR="00833121" w:rsidRPr="00833121" w:rsidTr="008A5B62">
        <w:trPr>
          <w:trHeight w:val="53"/>
        </w:trPr>
        <w:tc>
          <w:tcPr>
            <w:tcW w:w="0" w:type="auto"/>
            <w:tcBorders>
              <w:bottom w:val="single" w:sz="4" w:space="0" w:color="auto"/>
              <w:right w:val="single" w:sz="4" w:space="0" w:color="auto"/>
            </w:tcBorders>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Acid </w:t>
            </w:r>
            <w:r w:rsidRPr="00833121">
              <w:rPr>
                <w:color w:val="000000"/>
                <w:sz w:val="26"/>
                <w:szCs w:val="26"/>
                <w:lang w:val="vi-VN"/>
              </w:rPr>
              <w:t>amin*</w:t>
            </w:r>
          </w:p>
        </w:tc>
        <w:tc>
          <w:tcPr>
            <w:tcW w:w="2130" w:type="dxa"/>
            <w:tcBorders>
              <w:top w:val="single" w:sz="4" w:space="0" w:color="auto"/>
              <w:left w:val="single" w:sz="4" w:space="0" w:color="auto"/>
              <w:bottom w:val="single" w:sz="4" w:space="0" w:color="auto"/>
              <w:right w:val="single" w:sz="4" w:space="0" w:color="auto"/>
            </w:tcBorders>
            <w:vAlign w:val="center"/>
          </w:tcPr>
          <w:p w:rsidR="006F5175" w:rsidRPr="00833121" w:rsidRDefault="008A5B62" w:rsidP="00307A92">
            <w:pPr>
              <w:pStyle w:val="NormalWeb"/>
              <w:spacing w:before="0" w:beforeAutospacing="0" w:after="0" w:afterAutospacing="0" w:line="234" w:lineRule="atLeast"/>
              <w:jc w:val="center"/>
              <w:rPr>
                <w:color w:val="000000"/>
                <w:sz w:val="26"/>
                <w:szCs w:val="26"/>
              </w:rPr>
            </w:pPr>
            <w:r>
              <w:rPr>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1317625</wp:posOffset>
                      </wp:positionH>
                      <wp:positionV relativeFrom="paragraph">
                        <wp:posOffset>-3175</wp:posOffset>
                      </wp:positionV>
                      <wp:extent cx="176022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17602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5pt,-.25pt" to="24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sD1gEAAAwEAAAOAAAAZHJzL2Uyb0RvYy54bWysU8tu2zAQvBfoPxC815JcOCk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" strokecolor="black [3213]" strokeweight=".25pt"/>
                  </w:pict>
                </mc:Fallback>
              </mc:AlternateContent>
            </w:r>
            <w:r w:rsidR="006F5175" w:rsidRPr="00833121">
              <w:rPr>
                <w:color w:val="000000"/>
                <w:sz w:val="26"/>
                <w:szCs w:val="26"/>
                <w:lang w:val="vi-VN"/>
              </w:rPr>
              <w:t>Tiêm truyền</w:t>
            </w: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6F5175" w:rsidRPr="00833121" w:rsidRDefault="006F5175" w:rsidP="00307A92">
            <w:pPr>
              <w:jc w:val="center"/>
              <w:rPr>
                <w:sz w:val="26"/>
                <w:szCs w:val="26"/>
              </w:rPr>
            </w:pPr>
          </w:p>
        </w:tc>
      </w:tr>
      <w:tr w:rsidR="00833121" w:rsidRPr="00833121" w:rsidTr="008A5B6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Acid </w:t>
            </w:r>
            <w:r w:rsidRPr="00833121">
              <w:rPr>
                <w:color w:val="000000"/>
                <w:sz w:val="26"/>
                <w:szCs w:val="26"/>
                <w:lang w:val="vi-VN"/>
              </w:rPr>
              <w:t>amin + điện giải (*)</w:t>
            </w:r>
          </w:p>
        </w:tc>
        <w:tc>
          <w:tcPr>
            <w:tcW w:w="2130"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 truyền</w:t>
            </w:r>
          </w:p>
        </w:tc>
        <w:tc>
          <w:tcPr>
            <w:tcW w:w="2779" w:type="dxa"/>
            <w:vMerge/>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jc w:val="center"/>
              <w:rPr>
                <w:sz w:val="26"/>
                <w:szCs w:val="26"/>
              </w:rPr>
            </w:pPr>
          </w:p>
        </w:tc>
      </w:tr>
      <w:tr w:rsidR="00833121" w:rsidRPr="00833121" w:rsidTr="008A5B62">
        <w:trPr>
          <w:trHeight w:val="53"/>
        </w:trPr>
        <w:tc>
          <w:tcPr>
            <w:tcW w:w="0" w:type="auto"/>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Acid </w:t>
            </w:r>
            <w:r w:rsidRPr="00833121">
              <w:rPr>
                <w:color w:val="000000"/>
                <w:sz w:val="26"/>
                <w:szCs w:val="26"/>
                <w:lang w:val="vi-VN"/>
              </w:rPr>
              <w:t>amin + </w:t>
            </w:r>
            <w:r w:rsidRPr="00833121">
              <w:rPr>
                <w:color w:val="000000"/>
                <w:sz w:val="26"/>
                <w:szCs w:val="26"/>
              </w:rPr>
              <w:t>glucose </w:t>
            </w:r>
            <w:r w:rsidRPr="00833121">
              <w:rPr>
                <w:color w:val="000000"/>
                <w:sz w:val="26"/>
                <w:szCs w:val="26"/>
                <w:lang w:val="vi-VN"/>
              </w:rPr>
              <w:t>+ điện gi</w:t>
            </w:r>
            <w:r w:rsidRPr="00833121">
              <w:rPr>
                <w:color w:val="000000"/>
                <w:sz w:val="26"/>
                <w:szCs w:val="26"/>
              </w:rPr>
              <w:t>ả</w:t>
            </w:r>
            <w:r w:rsidRPr="00833121">
              <w:rPr>
                <w:color w:val="000000"/>
                <w:sz w:val="26"/>
                <w:szCs w:val="26"/>
                <w:lang w:val="vi-VN"/>
              </w:rPr>
              <w:t>i (*)</w:t>
            </w:r>
          </w:p>
        </w:tc>
        <w:tc>
          <w:tcPr>
            <w:tcW w:w="2130"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 truyền</w:t>
            </w:r>
          </w:p>
        </w:tc>
        <w:tc>
          <w:tcPr>
            <w:tcW w:w="2779" w:type="dxa"/>
            <w:vMerge/>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jc w:val="center"/>
              <w:rPr>
                <w:sz w:val="26"/>
                <w:szCs w:val="26"/>
              </w:rPr>
            </w:pPr>
          </w:p>
        </w:tc>
      </w:tr>
      <w:tr w:rsidR="00833121" w:rsidRPr="00833121" w:rsidTr="008A5B62">
        <w:trPr>
          <w:trHeight w:val="353"/>
        </w:trPr>
        <w:tc>
          <w:tcPr>
            <w:tcW w:w="0" w:type="auto"/>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ListParagraph"/>
              <w:numPr>
                <w:ilvl w:val="0"/>
                <w:numId w:val="3"/>
              </w:numPr>
              <w:ind w:left="170" w:firstLine="0"/>
              <w:jc w:val="center"/>
              <w:rPr>
                <w:sz w:val="26"/>
                <w:szCs w:val="26"/>
              </w:rPr>
            </w:pPr>
          </w:p>
        </w:tc>
        <w:tc>
          <w:tcPr>
            <w:tcW w:w="3905"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rPr>
              <w:t>Acid </w:t>
            </w:r>
            <w:r w:rsidRPr="00833121">
              <w:rPr>
                <w:color w:val="000000"/>
                <w:sz w:val="26"/>
                <w:szCs w:val="26"/>
                <w:lang w:val="vi-VN"/>
              </w:rPr>
              <w:t>amin + </w:t>
            </w:r>
            <w:r w:rsidRPr="00833121">
              <w:rPr>
                <w:color w:val="000000"/>
                <w:sz w:val="26"/>
                <w:szCs w:val="26"/>
              </w:rPr>
              <w:t>glucose </w:t>
            </w:r>
            <w:r w:rsidRPr="00833121">
              <w:rPr>
                <w:color w:val="000000"/>
                <w:sz w:val="26"/>
                <w:szCs w:val="26"/>
                <w:lang w:val="vi-VN"/>
              </w:rPr>
              <w:t>+ </w:t>
            </w:r>
            <w:r w:rsidRPr="00833121">
              <w:rPr>
                <w:color w:val="000000"/>
                <w:sz w:val="26"/>
                <w:szCs w:val="26"/>
              </w:rPr>
              <w:t>lipid </w:t>
            </w:r>
            <w:r w:rsidRPr="00833121">
              <w:rPr>
                <w:color w:val="000000"/>
                <w:sz w:val="26"/>
                <w:szCs w:val="26"/>
                <w:lang w:val="vi-VN"/>
              </w:rPr>
              <w:t>(*)</w:t>
            </w:r>
          </w:p>
        </w:tc>
        <w:tc>
          <w:tcPr>
            <w:tcW w:w="2130" w:type="dxa"/>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pStyle w:val="NormalWeb"/>
              <w:spacing w:before="0" w:beforeAutospacing="0" w:after="0" w:afterAutospacing="0" w:line="234" w:lineRule="atLeast"/>
              <w:jc w:val="center"/>
              <w:rPr>
                <w:color w:val="000000"/>
                <w:sz w:val="26"/>
                <w:szCs w:val="26"/>
              </w:rPr>
            </w:pPr>
            <w:r w:rsidRPr="00833121">
              <w:rPr>
                <w:color w:val="000000"/>
                <w:sz w:val="26"/>
                <w:szCs w:val="26"/>
                <w:lang w:val="vi-VN"/>
              </w:rPr>
              <w:t>Tiêm truyền</w:t>
            </w:r>
          </w:p>
        </w:tc>
        <w:tc>
          <w:tcPr>
            <w:tcW w:w="2779" w:type="dxa"/>
            <w:vMerge/>
            <w:tcBorders>
              <w:top w:val="single" w:sz="4" w:space="0" w:color="auto"/>
              <w:left w:val="single" w:sz="4" w:space="0" w:color="auto"/>
              <w:bottom w:val="single" w:sz="4" w:space="0" w:color="auto"/>
              <w:right w:val="single" w:sz="4" w:space="0" w:color="auto"/>
            </w:tcBorders>
            <w:vAlign w:val="center"/>
          </w:tcPr>
          <w:p w:rsidR="006F5175" w:rsidRPr="00833121" w:rsidRDefault="006F5175" w:rsidP="00307A92">
            <w:pPr>
              <w:jc w:val="center"/>
              <w:rPr>
                <w:sz w:val="26"/>
                <w:szCs w:val="26"/>
              </w:rPr>
            </w:pPr>
          </w:p>
        </w:tc>
      </w:tr>
    </w:tbl>
    <w:p w:rsidR="00194C44" w:rsidRDefault="00D51DEE" w:rsidP="00316CEA">
      <w:pPr>
        <w:spacing w:before="120" w:line="330" w:lineRule="atLeast"/>
        <w:ind w:firstLine="720"/>
        <w:jc w:val="both"/>
        <w:rPr>
          <w:color w:val="353535"/>
          <w:sz w:val="26"/>
          <w:szCs w:val="26"/>
        </w:rPr>
      </w:pPr>
      <w:r w:rsidRPr="002D77F9">
        <w:rPr>
          <w:color w:val="353535"/>
          <w:sz w:val="26"/>
          <w:szCs w:val="26"/>
        </w:rPr>
        <w:t xml:space="preserve">Thông tư </w:t>
      </w:r>
      <w:r w:rsidR="00194C44">
        <w:rPr>
          <w:color w:val="353535"/>
          <w:sz w:val="26"/>
          <w:szCs w:val="26"/>
        </w:rPr>
        <w:t>20/2022/TT-BYT</w:t>
      </w:r>
      <w:r w:rsidRPr="002D77F9">
        <w:rPr>
          <w:color w:val="353535"/>
          <w:sz w:val="26"/>
          <w:szCs w:val="26"/>
        </w:rPr>
        <w:t xml:space="preserve"> sẽ có hiệu lực thi hành kể từ ngày 01/</w:t>
      </w:r>
      <w:r w:rsidR="00194C44">
        <w:rPr>
          <w:color w:val="353535"/>
          <w:sz w:val="26"/>
          <w:szCs w:val="26"/>
        </w:rPr>
        <w:t>03</w:t>
      </w:r>
      <w:r w:rsidRPr="002D77F9">
        <w:rPr>
          <w:color w:val="353535"/>
          <w:sz w:val="26"/>
          <w:szCs w:val="26"/>
        </w:rPr>
        <w:t>/</w:t>
      </w:r>
      <w:r w:rsidR="00194C44">
        <w:rPr>
          <w:color w:val="353535"/>
          <w:sz w:val="26"/>
          <w:szCs w:val="26"/>
        </w:rPr>
        <w:t>2023</w:t>
      </w:r>
      <w:r w:rsidRPr="002D77F9">
        <w:rPr>
          <w:color w:val="353535"/>
          <w:sz w:val="26"/>
          <w:szCs w:val="26"/>
        </w:rPr>
        <w:t xml:space="preserve">, và việc nắm rõ các điểm mới của Thông tư </w:t>
      </w:r>
      <w:r w:rsidR="001A153E">
        <w:rPr>
          <w:color w:val="353535"/>
          <w:sz w:val="26"/>
          <w:szCs w:val="26"/>
        </w:rPr>
        <w:t xml:space="preserve">20 </w:t>
      </w:r>
      <w:r w:rsidRPr="002D77F9">
        <w:rPr>
          <w:color w:val="353535"/>
          <w:sz w:val="26"/>
          <w:szCs w:val="26"/>
        </w:rPr>
        <w:t>là một nhiệm vụ quan trọng của</w:t>
      </w:r>
      <w:r w:rsidR="001A153E">
        <w:rPr>
          <w:color w:val="353535"/>
          <w:sz w:val="26"/>
          <w:szCs w:val="26"/>
        </w:rPr>
        <w:t xml:space="preserve"> bác sĩ, dược sĩ, cán bộ y tế</w:t>
      </w:r>
      <w:r w:rsidRPr="002D77F9">
        <w:rPr>
          <w:color w:val="353535"/>
          <w:sz w:val="26"/>
          <w:szCs w:val="26"/>
        </w:rPr>
        <w:t xml:space="preserve"> công tác tại bệnh viện. </w:t>
      </w:r>
    </w:p>
    <w:p w:rsidR="00D51DEE" w:rsidRDefault="00D51DEE" w:rsidP="006F5175">
      <w:pPr>
        <w:spacing w:line="330" w:lineRule="atLeast"/>
        <w:ind w:firstLine="720"/>
        <w:jc w:val="both"/>
        <w:rPr>
          <w:color w:val="353535"/>
          <w:sz w:val="26"/>
          <w:szCs w:val="26"/>
        </w:rPr>
      </w:pPr>
      <w:r w:rsidRPr="002D77F9">
        <w:rPr>
          <w:color w:val="353535"/>
          <w:sz w:val="26"/>
          <w:szCs w:val="26"/>
        </w:rPr>
        <w:t xml:space="preserve">Thông tư </w:t>
      </w:r>
      <w:r w:rsidR="00194C44" w:rsidRPr="00194C44">
        <w:rPr>
          <w:color w:val="353535"/>
          <w:sz w:val="26"/>
          <w:szCs w:val="26"/>
        </w:rPr>
        <w:t>20/2022/TT-BYT</w:t>
      </w:r>
      <w:r w:rsidRPr="002D77F9">
        <w:rPr>
          <w:color w:val="353535"/>
          <w:sz w:val="26"/>
          <w:szCs w:val="26"/>
        </w:rPr>
        <w:t xml:space="preserve"> là căn cứ quan trọng trong việc xây dựng</w:t>
      </w:r>
      <w:r w:rsidR="00950DAD">
        <w:rPr>
          <w:color w:val="353535"/>
          <w:sz w:val="26"/>
          <w:szCs w:val="26"/>
        </w:rPr>
        <w:t>, sử dụng</w:t>
      </w:r>
      <w:r w:rsidRPr="002D77F9">
        <w:rPr>
          <w:color w:val="353535"/>
          <w:sz w:val="26"/>
          <w:szCs w:val="26"/>
        </w:rPr>
        <w:t xml:space="preserve"> danh mục thuốc được thanh toán BHYT và kế hoạch đấu thầu thuốc trong thời gian tới. </w:t>
      </w:r>
      <w:r w:rsidR="001A153E">
        <w:rPr>
          <w:color w:val="353535"/>
          <w:sz w:val="26"/>
          <w:szCs w:val="26"/>
        </w:rPr>
        <w:t>Cho nên bác sĩ,</w:t>
      </w:r>
      <w:r w:rsidRPr="002D77F9">
        <w:rPr>
          <w:color w:val="353535"/>
          <w:sz w:val="26"/>
          <w:szCs w:val="26"/>
        </w:rPr>
        <w:t xml:space="preserve"> dược sĩ lâm sàng, nắm rõ các thay đổi về điều kiện thanh toán của thuốc theo thông tư sẽ giúp </w:t>
      </w:r>
      <w:r w:rsidR="00246016">
        <w:rPr>
          <w:color w:val="353535"/>
          <w:sz w:val="26"/>
          <w:szCs w:val="26"/>
        </w:rPr>
        <w:t xml:space="preserve">sử dụng thuốc an toàn, hợp lý, hiệu quả và </w:t>
      </w:r>
      <w:r w:rsidRPr="002D77F9">
        <w:rPr>
          <w:color w:val="353535"/>
          <w:sz w:val="26"/>
          <w:szCs w:val="26"/>
        </w:rPr>
        <w:t>hạn chế tối đa nguy cơ xuất toán BHYT cho bệnh viện.</w:t>
      </w:r>
    </w:p>
    <w:p w:rsidR="00385BDE" w:rsidRPr="002D77F9" w:rsidRDefault="00385BDE" w:rsidP="006F5175">
      <w:pPr>
        <w:spacing w:line="330" w:lineRule="atLeast"/>
        <w:ind w:firstLine="720"/>
        <w:jc w:val="both"/>
        <w:rPr>
          <w:color w:val="353535"/>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402"/>
        <w:gridCol w:w="4076"/>
      </w:tblGrid>
      <w:tr w:rsidR="00833121" w:rsidTr="00833121">
        <w:trPr>
          <w:trHeight w:val="1652"/>
        </w:trPr>
        <w:tc>
          <w:tcPr>
            <w:tcW w:w="2093" w:type="dxa"/>
          </w:tcPr>
          <w:p w:rsidR="00833121" w:rsidRPr="00833121" w:rsidRDefault="00833121" w:rsidP="00833121">
            <w:pPr>
              <w:tabs>
                <w:tab w:val="center" w:pos="4360"/>
                <w:tab w:val="center" w:pos="8284"/>
              </w:tabs>
              <w:jc w:val="both"/>
              <w:rPr>
                <w:b/>
                <w:i/>
                <w:sz w:val="22"/>
                <w:szCs w:val="22"/>
              </w:rPr>
            </w:pPr>
            <w:r w:rsidRPr="00833121">
              <w:rPr>
                <w:b/>
                <w:i/>
                <w:sz w:val="22"/>
                <w:szCs w:val="22"/>
              </w:rPr>
              <w:t>Nơi nhận:</w:t>
            </w:r>
            <w:r w:rsidRPr="00833121">
              <w:rPr>
                <w:b/>
                <w:i/>
                <w:sz w:val="22"/>
                <w:szCs w:val="22"/>
              </w:rPr>
              <w:tab/>
              <w:t xml:space="preserve">                                                                                     </w:t>
            </w:r>
          </w:p>
          <w:p w:rsidR="00833121" w:rsidRPr="00557AEE" w:rsidRDefault="00833121" w:rsidP="00833121">
            <w:pPr>
              <w:tabs>
                <w:tab w:val="center" w:pos="4360"/>
                <w:tab w:val="center" w:pos="8284"/>
              </w:tabs>
              <w:jc w:val="both"/>
              <w:rPr>
                <w:sz w:val="22"/>
                <w:szCs w:val="22"/>
              </w:rPr>
            </w:pPr>
            <w:r w:rsidRPr="00557AEE">
              <w:rPr>
                <w:sz w:val="22"/>
                <w:szCs w:val="22"/>
              </w:rPr>
              <w:t>- Như Kính gửi</w:t>
            </w:r>
            <w:r w:rsidRPr="00557AEE">
              <w:rPr>
                <w:sz w:val="22"/>
                <w:szCs w:val="22"/>
              </w:rPr>
              <w:tab/>
            </w:r>
            <w:r w:rsidRPr="00557AEE">
              <w:rPr>
                <w:sz w:val="22"/>
                <w:szCs w:val="22"/>
              </w:rPr>
              <w:tab/>
            </w:r>
            <w:r w:rsidRPr="00557AEE">
              <w:rPr>
                <w:sz w:val="22"/>
                <w:szCs w:val="22"/>
              </w:rPr>
              <w:tab/>
            </w:r>
          </w:p>
          <w:p w:rsidR="00833121" w:rsidRPr="00557AEE" w:rsidRDefault="00833121" w:rsidP="00833121">
            <w:pPr>
              <w:tabs>
                <w:tab w:val="center" w:pos="4360"/>
                <w:tab w:val="center" w:pos="8284"/>
              </w:tabs>
              <w:jc w:val="both"/>
              <w:rPr>
                <w:sz w:val="22"/>
                <w:szCs w:val="22"/>
              </w:rPr>
            </w:pPr>
            <w:r w:rsidRPr="00557AEE">
              <w:rPr>
                <w:sz w:val="22"/>
                <w:szCs w:val="22"/>
              </w:rPr>
              <w:t>- Lưu: ĐVTTT</w:t>
            </w:r>
          </w:p>
          <w:p w:rsidR="00833121" w:rsidRDefault="00833121" w:rsidP="0031099A">
            <w:pPr>
              <w:tabs>
                <w:tab w:val="center" w:pos="4360"/>
                <w:tab w:val="center" w:pos="8284"/>
              </w:tabs>
              <w:jc w:val="both"/>
              <w:rPr>
                <w:b/>
                <w:i/>
              </w:rPr>
            </w:pPr>
          </w:p>
        </w:tc>
        <w:tc>
          <w:tcPr>
            <w:tcW w:w="3402" w:type="dxa"/>
          </w:tcPr>
          <w:p w:rsidR="00833121" w:rsidRPr="00833121" w:rsidRDefault="00833121" w:rsidP="00833121">
            <w:pPr>
              <w:tabs>
                <w:tab w:val="center" w:pos="4360"/>
                <w:tab w:val="center" w:pos="8284"/>
              </w:tabs>
              <w:jc w:val="center"/>
              <w:rPr>
                <w:b/>
                <w:sz w:val="26"/>
                <w:szCs w:val="26"/>
              </w:rPr>
            </w:pPr>
            <w:r w:rsidRPr="00833121">
              <w:rPr>
                <w:b/>
                <w:sz w:val="26"/>
                <w:szCs w:val="26"/>
              </w:rPr>
              <w:t>KT. GIÁM ĐỐC</w:t>
            </w:r>
          </w:p>
          <w:p w:rsidR="00833121" w:rsidRPr="00833121" w:rsidRDefault="00833121" w:rsidP="00833121">
            <w:pPr>
              <w:tabs>
                <w:tab w:val="center" w:pos="4360"/>
                <w:tab w:val="center" w:pos="8284"/>
              </w:tabs>
              <w:jc w:val="center"/>
              <w:rPr>
                <w:b/>
                <w:sz w:val="26"/>
                <w:szCs w:val="26"/>
              </w:rPr>
            </w:pPr>
            <w:r w:rsidRPr="00833121">
              <w:rPr>
                <w:b/>
                <w:sz w:val="26"/>
                <w:szCs w:val="26"/>
              </w:rPr>
              <w:t>P. GIÁM ĐỐC</w:t>
            </w:r>
          </w:p>
        </w:tc>
        <w:tc>
          <w:tcPr>
            <w:tcW w:w="4076" w:type="dxa"/>
          </w:tcPr>
          <w:p w:rsidR="00833121" w:rsidRPr="00833121" w:rsidRDefault="00833121" w:rsidP="00833121">
            <w:pPr>
              <w:tabs>
                <w:tab w:val="center" w:pos="4360"/>
                <w:tab w:val="center" w:pos="8284"/>
              </w:tabs>
              <w:jc w:val="center"/>
              <w:rPr>
                <w:b/>
                <w:sz w:val="26"/>
                <w:szCs w:val="26"/>
              </w:rPr>
            </w:pPr>
            <w:r w:rsidRPr="00833121">
              <w:rPr>
                <w:b/>
                <w:sz w:val="26"/>
                <w:szCs w:val="26"/>
              </w:rPr>
              <w:t>ĐV THÔNG TIN THUỐC</w:t>
            </w:r>
          </w:p>
        </w:tc>
      </w:tr>
      <w:tr w:rsidR="00833121" w:rsidTr="00833121">
        <w:tc>
          <w:tcPr>
            <w:tcW w:w="2093" w:type="dxa"/>
          </w:tcPr>
          <w:p w:rsidR="00833121" w:rsidRDefault="00833121" w:rsidP="0031099A">
            <w:pPr>
              <w:tabs>
                <w:tab w:val="center" w:pos="4360"/>
                <w:tab w:val="center" w:pos="8284"/>
              </w:tabs>
              <w:jc w:val="both"/>
              <w:rPr>
                <w:b/>
                <w:i/>
              </w:rPr>
            </w:pPr>
          </w:p>
        </w:tc>
        <w:tc>
          <w:tcPr>
            <w:tcW w:w="3402" w:type="dxa"/>
          </w:tcPr>
          <w:p w:rsidR="00833121" w:rsidRPr="00833121" w:rsidRDefault="00833121" w:rsidP="00833121">
            <w:pPr>
              <w:tabs>
                <w:tab w:val="center" w:pos="4360"/>
                <w:tab w:val="center" w:pos="8284"/>
              </w:tabs>
              <w:jc w:val="center"/>
              <w:rPr>
                <w:b/>
                <w:sz w:val="26"/>
                <w:szCs w:val="26"/>
              </w:rPr>
            </w:pPr>
            <w:r w:rsidRPr="00833121">
              <w:rPr>
                <w:b/>
                <w:sz w:val="26"/>
                <w:szCs w:val="26"/>
              </w:rPr>
              <w:t>BS. NGUYỄN ÍCH TUẤN</w:t>
            </w:r>
          </w:p>
        </w:tc>
        <w:tc>
          <w:tcPr>
            <w:tcW w:w="4076" w:type="dxa"/>
          </w:tcPr>
          <w:p w:rsidR="00833121" w:rsidRPr="00833121" w:rsidRDefault="00833121" w:rsidP="00833121">
            <w:pPr>
              <w:tabs>
                <w:tab w:val="center" w:pos="4360"/>
                <w:tab w:val="center" w:pos="8284"/>
              </w:tabs>
              <w:jc w:val="center"/>
              <w:rPr>
                <w:b/>
                <w:sz w:val="26"/>
                <w:szCs w:val="26"/>
              </w:rPr>
            </w:pPr>
            <w:r w:rsidRPr="00833121">
              <w:rPr>
                <w:b/>
                <w:sz w:val="26"/>
                <w:szCs w:val="26"/>
              </w:rPr>
              <w:t>DS. VIÊN CẨM TỨ</w:t>
            </w:r>
          </w:p>
        </w:tc>
      </w:tr>
    </w:tbl>
    <w:p w:rsidR="004763E0" w:rsidRPr="002D77F9" w:rsidRDefault="004763E0" w:rsidP="004763E0">
      <w:pPr>
        <w:tabs>
          <w:tab w:val="center" w:pos="4360"/>
          <w:tab w:val="center" w:pos="8284"/>
        </w:tabs>
        <w:jc w:val="both"/>
      </w:pPr>
    </w:p>
    <w:p w:rsidR="004763E0" w:rsidRPr="002D77F9" w:rsidRDefault="004763E0" w:rsidP="004763E0">
      <w:pPr>
        <w:tabs>
          <w:tab w:val="center" w:pos="4360"/>
          <w:tab w:val="center" w:pos="8284"/>
        </w:tabs>
        <w:jc w:val="both"/>
      </w:pPr>
    </w:p>
    <w:p w:rsidR="004763E0" w:rsidRPr="002D77F9" w:rsidRDefault="004763E0" w:rsidP="004763E0">
      <w:pPr>
        <w:tabs>
          <w:tab w:val="center" w:pos="4360"/>
          <w:tab w:val="center" w:pos="8284"/>
        </w:tabs>
        <w:jc w:val="both"/>
      </w:pPr>
    </w:p>
    <w:p w:rsidR="004763E0" w:rsidRPr="002D77F9" w:rsidRDefault="004763E0" w:rsidP="004763E0">
      <w:pPr>
        <w:tabs>
          <w:tab w:val="center" w:pos="4360"/>
          <w:tab w:val="center" w:pos="8284"/>
        </w:tabs>
        <w:jc w:val="both"/>
      </w:pPr>
    </w:p>
    <w:p w:rsidR="00C95ED1" w:rsidRPr="002D77F9" w:rsidRDefault="005119B5" w:rsidP="00D51DEE">
      <w:pPr>
        <w:tabs>
          <w:tab w:val="center" w:pos="4360"/>
          <w:tab w:val="center" w:pos="8284"/>
        </w:tabs>
        <w:spacing w:before="40"/>
        <w:jc w:val="both"/>
        <w:rPr>
          <w:b/>
          <w:sz w:val="26"/>
        </w:rPr>
      </w:pPr>
      <w:r w:rsidRPr="002D77F9">
        <w:rPr>
          <w:noProof/>
        </w:rPr>
        <mc:AlternateContent>
          <mc:Choice Requires="wps">
            <w:drawing>
              <wp:anchor distT="0" distB="0" distL="114300" distR="114300" simplePos="0" relativeHeight="251659264" behindDoc="0" locked="0" layoutInCell="1" allowOverlap="1" wp14:anchorId="5B35430B" wp14:editId="2559ED17">
                <wp:simplePos x="0" y="0"/>
                <wp:positionH relativeFrom="column">
                  <wp:posOffset>4589145</wp:posOffset>
                </wp:positionH>
                <wp:positionV relativeFrom="paragraph">
                  <wp:posOffset>53340</wp:posOffset>
                </wp:positionV>
                <wp:extent cx="1477645" cy="28130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B6" w:rsidRDefault="00430EB6" w:rsidP="004763E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35pt;margin-top:4.2pt;width:116.35pt;height:22.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" stroked="f">
                <v:textbox style="mso-fit-shape-to-text:t">
                  <w:txbxContent>
                    <w:p w:rsidR="00430EB6" w:rsidRDefault="00430EB6" w:rsidP="004763E0"/>
                  </w:txbxContent>
                </v:textbox>
              </v:shape>
            </w:pict>
          </mc:Fallback>
        </mc:AlternateContent>
      </w:r>
      <w:r w:rsidR="004763E0" w:rsidRPr="002D77F9">
        <w:rPr>
          <w:b/>
          <w:sz w:val="26"/>
        </w:rPr>
        <w:tab/>
      </w:r>
    </w:p>
    <w:sectPr w:rsidR="00C95ED1" w:rsidRPr="002D77F9" w:rsidSect="00430EB6">
      <w:footerReference w:type="even" r:id="rId9"/>
      <w:footerReference w:type="default" r:id="rId10"/>
      <w:pgSz w:w="11907" w:h="16840" w:code="9"/>
      <w:pgMar w:top="1134" w:right="1134" w:bottom="1134" w:left="1418"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E5" w:rsidRDefault="001961E5">
      <w:r>
        <w:separator/>
      </w:r>
    </w:p>
  </w:endnote>
  <w:endnote w:type="continuationSeparator" w:id="0">
    <w:p w:rsidR="001961E5" w:rsidRDefault="0019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B6" w:rsidRDefault="00430EB6" w:rsidP="000305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0EB6" w:rsidRDefault="00430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70514"/>
      <w:docPartObj>
        <w:docPartGallery w:val="Page Numbers (Bottom of Page)"/>
        <w:docPartUnique/>
      </w:docPartObj>
    </w:sdtPr>
    <w:sdtEndPr>
      <w:rPr>
        <w:noProof/>
      </w:rPr>
    </w:sdtEndPr>
    <w:sdtContent>
      <w:p w:rsidR="00430EB6" w:rsidRDefault="00430EB6">
        <w:pPr>
          <w:pStyle w:val="Footer"/>
          <w:jc w:val="center"/>
        </w:pPr>
        <w:r>
          <w:fldChar w:fldCharType="begin"/>
        </w:r>
        <w:r>
          <w:instrText xml:space="preserve"> PAGE   \* MERGEFORMAT </w:instrText>
        </w:r>
        <w:r>
          <w:fldChar w:fldCharType="separate"/>
        </w:r>
        <w:r w:rsidR="001961E5">
          <w:rPr>
            <w:noProof/>
          </w:rPr>
          <w:t>1</w:t>
        </w:r>
        <w:r>
          <w:rPr>
            <w:noProof/>
          </w:rPr>
          <w:fldChar w:fldCharType="end"/>
        </w:r>
      </w:p>
    </w:sdtContent>
  </w:sdt>
  <w:p w:rsidR="00430EB6" w:rsidRDefault="00430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E5" w:rsidRDefault="001961E5">
      <w:r>
        <w:separator/>
      </w:r>
    </w:p>
  </w:footnote>
  <w:footnote w:type="continuationSeparator" w:id="0">
    <w:p w:rsidR="001961E5" w:rsidRDefault="00196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B5D"/>
    <w:multiLevelType w:val="hybridMultilevel"/>
    <w:tmpl w:val="687013EA"/>
    <w:lvl w:ilvl="0" w:tplc="E14E12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4F36506"/>
    <w:multiLevelType w:val="hybridMultilevel"/>
    <w:tmpl w:val="5B0AF232"/>
    <w:lvl w:ilvl="0" w:tplc="43FEC126">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3FC01B7"/>
    <w:multiLevelType w:val="hybridMultilevel"/>
    <w:tmpl w:val="198C735C"/>
    <w:lvl w:ilvl="0" w:tplc="E11200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5321BB"/>
    <w:multiLevelType w:val="hybridMultilevel"/>
    <w:tmpl w:val="76FAB722"/>
    <w:lvl w:ilvl="0" w:tplc="BA7487A8">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09229D"/>
    <w:multiLevelType w:val="hybridMultilevel"/>
    <w:tmpl w:val="5414DD4A"/>
    <w:lvl w:ilvl="0" w:tplc="93FE20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B507C"/>
    <w:multiLevelType w:val="multilevel"/>
    <w:tmpl w:val="F96C7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24B7E"/>
    <w:multiLevelType w:val="hybridMultilevel"/>
    <w:tmpl w:val="B2BC7574"/>
    <w:lvl w:ilvl="0" w:tplc="386E44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F3A65"/>
    <w:multiLevelType w:val="hybridMultilevel"/>
    <w:tmpl w:val="0AE664C6"/>
    <w:lvl w:ilvl="0" w:tplc="386E44B2">
      <w:start w:val="1"/>
      <w:numFmt w:val="decimal"/>
      <w:lvlText w:val="%1"/>
      <w:lvlJc w:val="righ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7D5278D0"/>
    <w:multiLevelType w:val="hybridMultilevel"/>
    <w:tmpl w:val="1BF00C3A"/>
    <w:lvl w:ilvl="0" w:tplc="DE6424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2CDA"/>
    <w:multiLevelType w:val="multilevel"/>
    <w:tmpl w:val="A7502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4"/>
  </w:num>
  <w:num w:numId="7">
    <w:abstractNumId w:val="6"/>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81"/>
    <w:rsid w:val="0000314F"/>
    <w:rsid w:val="0001153C"/>
    <w:rsid w:val="00012DA4"/>
    <w:rsid w:val="000224E0"/>
    <w:rsid w:val="00024DDB"/>
    <w:rsid w:val="000305C3"/>
    <w:rsid w:val="00032339"/>
    <w:rsid w:val="00033783"/>
    <w:rsid w:val="000528CA"/>
    <w:rsid w:val="00055E9F"/>
    <w:rsid w:val="00065C40"/>
    <w:rsid w:val="000A0A5D"/>
    <w:rsid w:val="000A24CE"/>
    <w:rsid w:val="000A4BB9"/>
    <w:rsid w:val="000A7295"/>
    <w:rsid w:val="000B1BCC"/>
    <w:rsid w:val="000B58B7"/>
    <w:rsid w:val="000C25D0"/>
    <w:rsid w:val="000C597D"/>
    <w:rsid w:val="000C5EDB"/>
    <w:rsid w:val="000D08DA"/>
    <w:rsid w:val="000D4CB4"/>
    <w:rsid w:val="000D60CF"/>
    <w:rsid w:val="000E7C30"/>
    <w:rsid w:val="000F2881"/>
    <w:rsid w:val="000F2CDB"/>
    <w:rsid w:val="000F36F5"/>
    <w:rsid w:val="000F4FF2"/>
    <w:rsid w:val="000F5FCD"/>
    <w:rsid w:val="000F7D8C"/>
    <w:rsid w:val="00110014"/>
    <w:rsid w:val="00117204"/>
    <w:rsid w:val="00121113"/>
    <w:rsid w:val="00122DBD"/>
    <w:rsid w:val="00135EB9"/>
    <w:rsid w:val="00137CDB"/>
    <w:rsid w:val="00143944"/>
    <w:rsid w:val="00147B8C"/>
    <w:rsid w:val="00154AF0"/>
    <w:rsid w:val="00161CA3"/>
    <w:rsid w:val="00165A0B"/>
    <w:rsid w:val="001705B5"/>
    <w:rsid w:val="0017136C"/>
    <w:rsid w:val="001807DD"/>
    <w:rsid w:val="0018738C"/>
    <w:rsid w:val="001946E0"/>
    <w:rsid w:val="00194C44"/>
    <w:rsid w:val="001961E5"/>
    <w:rsid w:val="001A07E6"/>
    <w:rsid w:val="001A153E"/>
    <w:rsid w:val="001A2A58"/>
    <w:rsid w:val="001B349E"/>
    <w:rsid w:val="001B62DC"/>
    <w:rsid w:val="001C2477"/>
    <w:rsid w:val="001E7E1E"/>
    <w:rsid w:val="001F7651"/>
    <w:rsid w:val="00204F80"/>
    <w:rsid w:val="00216965"/>
    <w:rsid w:val="00216D84"/>
    <w:rsid w:val="002210EF"/>
    <w:rsid w:val="00224710"/>
    <w:rsid w:val="00226E4E"/>
    <w:rsid w:val="0022716F"/>
    <w:rsid w:val="00231FC3"/>
    <w:rsid w:val="00235880"/>
    <w:rsid w:val="00245333"/>
    <w:rsid w:val="00246016"/>
    <w:rsid w:val="002613ED"/>
    <w:rsid w:val="00285729"/>
    <w:rsid w:val="00286A8C"/>
    <w:rsid w:val="00290B34"/>
    <w:rsid w:val="00294447"/>
    <w:rsid w:val="002A124A"/>
    <w:rsid w:val="002A68E5"/>
    <w:rsid w:val="002B6BBF"/>
    <w:rsid w:val="002B7F44"/>
    <w:rsid w:val="002C16CC"/>
    <w:rsid w:val="002D2CF5"/>
    <w:rsid w:val="002D33BA"/>
    <w:rsid w:val="002D77F9"/>
    <w:rsid w:val="002E38CD"/>
    <w:rsid w:val="002E509F"/>
    <w:rsid w:val="003002B1"/>
    <w:rsid w:val="00300806"/>
    <w:rsid w:val="00307A92"/>
    <w:rsid w:val="00310453"/>
    <w:rsid w:val="003104A8"/>
    <w:rsid w:val="0031099A"/>
    <w:rsid w:val="00316CEA"/>
    <w:rsid w:val="0032183C"/>
    <w:rsid w:val="00321A1D"/>
    <w:rsid w:val="0032608F"/>
    <w:rsid w:val="0032719E"/>
    <w:rsid w:val="003369D6"/>
    <w:rsid w:val="00336BD2"/>
    <w:rsid w:val="003404CF"/>
    <w:rsid w:val="00341895"/>
    <w:rsid w:val="00344605"/>
    <w:rsid w:val="003446F8"/>
    <w:rsid w:val="00345AF1"/>
    <w:rsid w:val="003528D1"/>
    <w:rsid w:val="00360B1D"/>
    <w:rsid w:val="00360E7E"/>
    <w:rsid w:val="00367D8B"/>
    <w:rsid w:val="003736BF"/>
    <w:rsid w:val="00375992"/>
    <w:rsid w:val="00381515"/>
    <w:rsid w:val="00385BDE"/>
    <w:rsid w:val="003A2F75"/>
    <w:rsid w:val="003C57E6"/>
    <w:rsid w:val="003D2092"/>
    <w:rsid w:val="003D3C4E"/>
    <w:rsid w:val="003D3C8E"/>
    <w:rsid w:val="003E2473"/>
    <w:rsid w:val="003F0AFF"/>
    <w:rsid w:val="003F27DA"/>
    <w:rsid w:val="003F4471"/>
    <w:rsid w:val="0040007B"/>
    <w:rsid w:val="00400139"/>
    <w:rsid w:val="004023FC"/>
    <w:rsid w:val="00405981"/>
    <w:rsid w:val="00410CDA"/>
    <w:rsid w:val="0041225E"/>
    <w:rsid w:val="004219DC"/>
    <w:rsid w:val="00425685"/>
    <w:rsid w:val="00430EB6"/>
    <w:rsid w:val="00432E6A"/>
    <w:rsid w:val="004446A7"/>
    <w:rsid w:val="004470E1"/>
    <w:rsid w:val="004547C1"/>
    <w:rsid w:val="00456473"/>
    <w:rsid w:val="00457297"/>
    <w:rsid w:val="004763E0"/>
    <w:rsid w:val="004805D8"/>
    <w:rsid w:val="00487E62"/>
    <w:rsid w:val="004A1343"/>
    <w:rsid w:val="004A57B0"/>
    <w:rsid w:val="004B3666"/>
    <w:rsid w:val="004B715D"/>
    <w:rsid w:val="004C4D17"/>
    <w:rsid w:val="004D3508"/>
    <w:rsid w:val="004D3DDD"/>
    <w:rsid w:val="004E7E78"/>
    <w:rsid w:val="004F61A8"/>
    <w:rsid w:val="0050165C"/>
    <w:rsid w:val="00502976"/>
    <w:rsid w:val="005119B5"/>
    <w:rsid w:val="0051266D"/>
    <w:rsid w:val="00513193"/>
    <w:rsid w:val="00515912"/>
    <w:rsid w:val="00537019"/>
    <w:rsid w:val="00540180"/>
    <w:rsid w:val="00540EC7"/>
    <w:rsid w:val="00544101"/>
    <w:rsid w:val="005567C1"/>
    <w:rsid w:val="00557AEE"/>
    <w:rsid w:val="005614BC"/>
    <w:rsid w:val="0059116E"/>
    <w:rsid w:val="00594D56"/>
    <w:rsid w:val="005953A4"/>
    <w:rsid w:val="005C1773"/>
    <w:rsid w:val="005D2CC3"/>
    <w:rsid w:val="005D48D1"/>
    <w:rsid w:val="005D6B53"/>
    <w:rsid w:val="005D6CAD"/>
    <w:rsid w:val="005E527B"/>
    <w:rsid w:val="005F6958"/>
    <w:rsid w:val="006142D0"/>
    <w:rsid w:val="00620A73"/>
    <w:rsid w:val="0062271C"/>
    <w:rsid w:val="006372EE"/>
    <w:rsid w:val="00647CF4"/>
    <w:rsid w:val="0065035D"/>
    <w:rsid w:val="00662307"/>
    <w:rsid w:val="00664117"/>
    <w:rsid w:val="006647A9"/>
    <w:rsid w:val="00666615"/>
    <w:rsid w:val="0067245B"/>
    <w:rsid w:val="00676A7F"/>
    <w:rsid w:val="00677384"/>
    <w:rsid w:val="0068094C"/>
    <w:rsid w:val="00697A04"/>
    <w:rsid w:val="006C41DE"/>
    <w:rsid w:val="006C5EB0"/>
    <w:rsid w:val="006F5175"/>
    <w:rsid w:val="006F7A15"/>
    <w:rsid w:val="0070052E"/>
    <w:rsid w:val="00700D90"/>
    <w:rsid w:val="007119E2"/>
    <w:rsid w:val="00713537"/>
    <w:rsid w:val="00722D93"/>
    <w:rsid w:val="007252F0"/>
    <w:rsid w:val="00730B33"/>
    <w:rsid w:val="00741451"/>
    <w:rsid w:val="00746BBE"/>
    <w:rsid w:val="00747A08"/>
    <w:rsid w:val="00750F1C"/>
    <w:rsid w:val="00753179"/>
    <w:rsid w:val="007543DB"/>
    <w:rsid w:val="00756975"/>
    <w:rsid w:val="00767896"/>
    <w:rsid w:val="007718B3"/>
    <w:rsid w:val="007775A6"/>
    <w:rsid w:val="007838F4"/>
    <w:rsid w:val="007843A2"/>
    <w:rsid w:val="0078550A"/>
    <w:rsid w:val="00787BBE"/>
    <w:rsid w:val="00790D18"/>
    <w:rsid w:val="00795F3F"/>
    <w:rsid w:val="007A55A2"/>
    <w:rsid w:val="007B144C"/>
    <w:rsid w:val="007B5A86"/>
    <w:rsid w:val="007C5A4F"/>
    <w:rsid w:val="007C79C5"/>
    <w:rsid w:val="007C7D32"/>
    <w:rsid w:val="007E5EF7"/>
    <w:rsid w:val="007E74A0"/>
    <w:rsid w:val="007F22EC"/>
    <w:rsid w:val="007F2A63"/>
    <w:rsid w:val="008031DE"/>
    <w:rsid w:val="00803315"/>
    <w:rsid w:val="00804E9C"/>
    <w:rsid w:val="00807AF3"/>
    <w:rsid w:val="00822CB4"/>
    <w:rsid w:val="00833121"/>
    <w:rsid w:val="00837A09"/>
    <w:rsid w:val="00837AEF"/>
    <w:rsid w:val="00837FA3"/>
    <w:rsid w:val="00875256"/>
    <w:rsid w:val="0087548A"/>
    <w:rsid w:val="00876C75"/>
    <w:rsid w:val="008803BB"/>
    <w:rsid w:val="00890CE9"/>
    <w:rsid w:val="008A153B"/>
    <w:rsid w:val="008A5B62"/>
    <w:rsid w:val="008A79EC"/>
    <w:rsid w:val="008B62CF"/>
    <w:rsid w:val="008C087E"/>
    <w:rsid w:val="008D24CA"/>
    <w:rsid w:val="008E0A8A"/>
    <w:rsid w:val="008E0B17"/>
    <w:rsid w:val="008E21AD"/>
    <w:rsid w:val="008E257E"/>
    <w:rsid w:val="008E3978"/>
    <w:rsid w:val="008F2EEB"/>
    <w:rsid w:val="008F39C4"/>
    <w:rsid w:val="008F4C1D"/>
    <w:rsid w:val="008F6EE4"/>
    <w:rsid w:val="0090742E"/>
    <w:rsid w:val="009174C9"/>
    <w:rsid w:val="00921FB3"/>
    <w:rsid w:val="009223B0"/>
    <w:rsid w:val="00923EC2"/>
    <w:rsid w:val="0093460B"/>
    <w:rsid w:val="00935EC4"/>
    <w:rsid w:val="00945DB9"/>
    <w:rsid w:val="0094642D"/>
    <w:rsid w:val="00950DAD"/>
    <w:rsid w:val="00955D19"/>
    <w:rsid w:val="00957D11"/>
    <w:rsid w:val="0096797A"/>
    <w:rsid w:val="00984A9E"/>
    <w:rsid w:val="00984C30"/>
    <w:rsid w:val="00992290"/>
    <w:rsid w:val="009A7812"/>
    <w:rsid w:val="009B1D88"/>
    <w:rsid w:val="009B2B78"/>
    <w:rsid w:val="009B341A"/>
    <w:rsid w:val="009C08D3"/>
    <w:rsid w:val="009C5B4A"/>
    <w:rsid w:val="009C7FD9"/>
    <w:rsid w:val="009E010C"/>
    <w:rsid w:val="009E1D68"/>
    <w:rsid w:val="009E50E3"/>
    <w:rsid w:val="009E65F9"/>
    <w:rsid w:val="009F012B"/>
    <w:rsid w:val="009F3E25"/>
    <w:rsid w:val="00A00076"/>
    <w:rsid w:val="00A05181"/>
    <w:rsid w:val="00A063B4"/>
    <w:rsid w:val="00A1196F"/>
    <w:rsid w:val="00A11E4F"/>
    <w:rsid w:val="00A1441B"/>
    <w:rsid w:val="00A221CB"/>
    <w:rsid w:val="00A26A24"/>
    <w:rsid w:val="00A354F7"/>
    <w:rsid w:val="00A3578A"/>
    <w:rsid w:val="00A41CE2"/>
    <w:rsid w:val="00A55E60"/>
    <w:rsid w:val="00A60FD6"/>
    <w:rsid w:val="00A65A0B"/>
    <w:rsid w:val="00A669C1"/>
    <w:rsid w:val="00A8253C"/>
    <w:rsid w:val="00A860C2"/>
    <w:rsid w:val="00A902C2"/>
    <w:rsid w:val="00A932D4"/>
    <w:rsid w:val="00A95E19"/>
    <w:rsid w:val="00A95E64"/>
    <w:rsid w:val="00A9618A"/>
    <w:rsid w:val="00AA24BB"/>
    <w:rsid w:val="00AC1808"/>
    <w:rsid w:val="00AC3D58"/>
    <w:rsid w:val="00AC44B8"/>
    <w:rsid w:val="00AC4B19"/>
    <w:rsid w:val="00AC712B"/>
    <w:rsid w:val="00AD16AB"/>
    <w:rsid w:val="00AD3C04"/>
    <w:rsid w:val="00AE2786"/>
    <w:rsid w:val="00AE374E"/>
    <w:rsid w:val="00AE6C89"/>
    <w:rsid w:val="00AF01E7"/>
    <w:rsid w:val="00AF0333"/>
    <w:rsid w:val="00AF3638"/>
    <w:rsid w:val="00B124E8"/>
    <w:rsid w:val="00B1563C"/>
    <w:rsid w:val="00B2003B"/>
    <w:rsid w:val="00B24D43"/>
    <w:rsid w:val="00B60E45"/>
    <w:rsid w:val="00B650F2"/>
    <w:rsid w:val="00B73FB0"/>
    <w:rsid w:val="00B8114D"/>
    <w:rsid w:val="00BA4A11"/>
    <w:rsid w:val="00BA4DCF"/>
    <w:rsid w:val="00BA4F92"/>
    <w:rsid w:val="00BB5D7A"/>
    <w:rsid w:val="00BB72F9"/>
    <w:rsid w:val="00BC3F48"/>
    <w:rsid w:val="00BC6EC2"/>
    <w:rsid w:val="00BC76B7"/>
    <w:rsid w:val="00BF3FCD"/>
    <w:rsid w:val="00C0253D"/>
    <w:rsid w:val="00C160CA"/>
    <w:rsid w:val="00C239B9"/>
    <w:rsid w:val="00C248DD"/>
    <w:rsid w:val="00C333AF"/>
    <w:rsid w:val="00C3551C"/>
    <w:rsid w:val="00C429E8"/>
    <w:rsid w:val="00C44E10"/>
    <w:rsid w:val="00C52505"/>
    <w:rsid w:val="00C55F04"/>
    <w:rsid w:val="00C561B4"/>
    <w:rsid w:val="00C7782A"/>
    <w:rsid w:val="00C9181F"/>
    <w:rsid w:val="00C95ED1"/>
    <w:rsid w:val="00CA1097"/>
    <w:rsid w:val="00CA4592"/>
    <w:rsid w:val="00CA4EB7"/>
    <w:rsid w:val="00CA79AE"/>
    <w:rsid w:val="00CB345F"/>
    <w:rsid w:val="00CB48CE"/>
    <w:rsid w:val="00CB4DA4"/>
    <w:rsid w:val="00CC0218"/>
    <w:rsid w:val="00CC5A93"/>
    <w:rsid w:val="00CD2032"/>
    <w:rsid w:val="00D03E7A"/>
    <w:rsid w:val="00D07996"/>
    <w:rsid w:val="00D1700C"/>
    <w:rsid w:val="00D2245E"/>
    <w:rsid w:val="00D2738D"/>
    <w:rsid w:val="00D27480"/>
    <w:rsid w:val="00D27897"/>
    <w:rsid w:val="00D3395E"/>
    <w:rsid w:val="00D35FF3"/>
    <w:rsid w:val="00D36029"/>
    <w:rsid w:val="00D371CD"/>
    <w:rsid w:val="00D4073B"/>
    <w:rsid w:val="00D4404F"/>
    <w:rsid w:val="00D51DEE"/>
    <w:rsid w:val="00D548A7"/>
    <w:rsid w:val="00D570F8"/>
    <w:rsid w:val="00D9161B"/>
    <w:rsid w:val="00DB0404"/>
    <w:rsid w:val="00DB4E12"/>
    <w:rsid w:val="00DC73EA"/>
    <w:rsid w:val="00DD0A59"/>
    <w:rsid w:val="00DD5796"/>
    <w:rsid w:val="00DD7B6C"/>
    <w:rsid w:val="00DE6B18"/>
    <w:rsid w:val="00DF4151"/>
    <w:rsid w:val="00E0323C"/>
    <w:rsid w:val="00E04404"/>
    <w:rsid w:val="00E2011C"/>
    <w:rsid w:val="00E21986"/>
    <w:rsid w:val="00E234F3"/>
    <w:rsid w:val="00E323C0"/>
    <w:rsid w:val="00E32994"/>
    <w:rsid w:val="00E409FA"/>
    <w:rsid w:val="00E465D4"/>
    <w:rsid w:val="00E524E6"/>
    <w:rsid w:val="00E52916"/>
    <w:rsid w:val="00E61927"/>
    <w:rsid w:val="00E65882"/>
    <w:rsid w:val="00E7015B"/>
    <w:rsid w:val="00E75F36"/>
    <w:rsid w:val="00E90050"/>
    <w:rsid w:val="00E90697"/>
    <w:rsid w:val="00E97606"/>
    <w:rsid w:val="00EA11DD"/>
    <w:rsid w:val="00EA5801"/>
    <w:rsid w:val="00EB0431"/>
    <w:rsid w:val="00EB370E"/>
    <w:rsid w:val="00EC0234"/>
    <w:rsid w:val="00EC6E35"/>
    <w:rsid w:val="00ED56F2"/>
    <w:rsid w:val="00ED7A8E"/>
    <w:rsid w:val="00EE5B26"/>
    <w:rsid w:val="00EF24E5"/>
    <w:rsid w:val="00F027AF"/>
    <w:rsid w:val="00F04F9C"/>
    <w:rsid w:val="00F14F3C"/>
    <w:rsid w:val="00F233CA"/>
    <w:rsid w:val="00F30B5D"/>
    <w:rsid w:val="00F50CDA"/>
    <w:rsid w:val="00F64F25"/>
    <w:rsid w:val="00F6620C"/>
    <w:rsid w:val="00F744BA"/>
    <w:rsid w:val="00F7508E"/>
    <w:rsid w:val="00F75CEC"/>
    <w:rsid w:val="00F76133"/>
    <w:rsid w:val="00F84048"/>
    <w:rsid w:val="00F850C9"/>
    <w:rsid w:val="00F85A80"/>
    <w:rsid w:val="00F87DFC"/>
    <w:rsid w:val="00F906CB"/>
    <w:rsid w:val="00F92BB8"/>
    <w:rsid w:val="00FA347A"/>
    <w:rsid w:val="00FA4E01"/>
    <w:rsid w:val="00FB22A3"/>
    <w:rsid w:val="00FB3C95"/>
    <w:rsid w:val="00FD3A6E"/>
    <w:rsid w:val="00FD4A30"/>
    <w:rsid w:val="00FD71B2"/>
    <w:rsid w:val="00FD761F"/>
    <w:rsid w:val="00FE3134"/>
    <w:rsid w:val="00FF1CDC"/>
    <w:rsid w:val="00FF342A"/>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404F"/>
    <w:rPr>
      <w:rFonts w:ascii="Tahoma" w:hAnsi="Tahoma" w:cs="Tahoma"/>
      <w:sz w:val="16"/>
      <w:szCs w:val="16"/>
    </w:rPr>
  </w:style>
  <w:style w:type="paragraph" w:styleId="Footer">
    <w:name w:val="footer"/>
    <w:basedOn w:val="Normal"/>
    <w:link w:val="FooterChar"/>
    <w:uiPriority w:val="99"/>
    <w:rsid w:val="00747A08"/>
    <w:pPr>
      <w:tabs>
        <w:tab w:val="center" w:pos="4320"/>
        <w:tab w:val="right" w:pos="8640"/>
      </w:tabs>
    </w:pPr>
  </w:style>
  <w:style w:type="character" w:styleId="PageNumber">
    <w:name w:val="page number"/>
    <w:basedOn w:val="DefaultParagraphFont"/>
    <w:rsid w:val="00747A08"/>
  </w:style>
  <w:style w:type="paragraph" w:styleId="Header">
    <w:name w:val="header"/>
    <w:basedOn w:val="Normal"/>
    <w:link w:val="HeaderChar"/>
    <w:rsid w:val="00344605"/>
    <w:pPr>
      <w:tabs>
        <w:tab w:val="center" w:pos="4680"/>
        <w:tab w:val="right" w:pos="9360"/>
      </w:tabs>
    </w:pPr>
  </w:style>
  <w:style w:type="character" w:customStyle="1" w:styleId="HeaderChar">
    <w:name w:val="Header Char"/>
    <w:link w:val="Header"/>
    <w:rsid w:val="00344605"/>
    <w:rPr>
      <w:sz w:val="24"/>
      <w:szCs w:val="24"/>
    </w:rPr>
  </w:style>
  <w:style w:type="paragraph" w:styleId="ListParagraph">
    <w:name w:val="List Paragraph"/>
    <w:basedOn w:val="Normal"/>
    <w:uiPriority w:val="34"/>
    <w:qFormat/>
    <w:rsid w:val="00A41CE2"/>
    <w:pPr>
      <w:ind w:left="720"/>
      <w:contextualSpacing/>
    </w:pPr>
  </w:style>
  <w:style w:type="paragraph" w:styleId="NormalWeb">
    <w:name w:val="Normal (Web)"/>
    <w:basedOn w:val="Normal"/>
    <w:uiPriority w:val="99"/>
    <w:unhideWhenUsed/>
    <w:rsid w:val="00F85A80"/>
    <w:pPr>
      <w:spacing w:before="100" w:beforeAutospacing="1" w:after="100" w:afterAutospacing="1"/>
    </w:pPr>
  </w:style>
  <w:style w:type="character" w:customStyle="1" w:styleId="FooterChar">
    <w:name w:val="Footer Char"/>
    <w:basedOn w:val="DefaultParagraphFont"/>
    <w:link w:val="Footer"/>
    <w:uiPriority w:val="99"/>
    <w:rsid w:val="00430EB6"/>
    <w:rPr>
      <w:sz w:val="24"/>
      <w:szCs w:val="24"/>
    </w:rPr>
  </w:style>
  <w:style w:type="character" w:styleId="Hyperlink">
    <w:name w:val="Hyperlink"/>
    <w:basedOn w:val="DefaultParagraphFont"/>
    <w:unhideWhenUsed/>
    <w:rsid w:val="00A860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51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4404F"/>
    <w:rPr>
      <w:rFonts w:ascii="Tahoma" w:hAnsi="Tahoma" w:cs="Tahoma"/>
      <w:sz w:val="16"/>
      <w:szCs w:val="16"/>
    </w:rPr>
  </w:style>
  <w:style w:type="paragraph" w:styleId="Footer">
    <w:name w:val="footer"/>
    <w:basedOn w:val="Normal"/>
    <w:link w:val="FooterChar"/>
    <w:uiPriority w:val="99"/>
    <w:rsid w:val="00747A08"/>
    <w:pPr>
      <w:tabs>
        <w:tab w:val="center" w:pos="4320"/>
        <w:tab w:val="right" w:pos="8640"/>
      </w:tabs>
    </w:pPr>
  </w:style>
  <w:style w:type="character" w:styleId="PageNumber">
    <w:name w:val="page number"/>
    <w:basedOn w:val="DefaultParagraphFont"/>
    <w:rsid w:val="00747A08"/>
  </w:style>
  <w:style w:type="paragraph" w:styleId="Header">
    <w:name w:val="header"/>
    <w:basedOn w:val="Normal"/>
    <w:link w:val="HeaderChar"/>
    <w:rsid w:val="00344605"/>
    <w:pPr>
      <w:tabs>
        <w:tab w:val="center" w:pos="4680"/>
        <w:tab w:val="right" w:pos="9360"/>
      </w:tabs>
    </w:pPr>
  </w:style>
  <w:style w:type="character" w:customStyle="1" w:styleId="HeaderChar">
    <w:name w:val="Header Char"/>
    <w:link w:val="Header"/>
    <w:rsid w:val="00344605"/>
    <w:rPr>
      <w:sz w:val="24"/>
      <w:szCs w:val="24"/>
    </w:rPr>
  </w:style>
  <w:style w:type="paragraph" w:styleId="ListParagraph">
    <w:name w:val="List Paragraph"/>
    <w:basedOn w:val="Normal"/>
    <w:uiPriority w:val="34"/>
    <w:qFormat/>
    <w:rsid w:val="00A41CE2"/>
    <w:pPr>
      <w:ind w:left="720"/>
      <w:contextualSpacing/>
    </w:pPr>
  </w:style>
  <w:style w:type="paragraph" w:styleId="NormalWeb">
    <w:name w:val="Normal (Web)"/>
    <w:basedOn w:val="Normal"/>
    <w:uiPriority w:val="99"/>
    <w:unhideWhenUsed/>
    <w:rsid w:val="00F85A80"/>
    <w:pPr>
      <w:spacing w:before="100" w:beforeAutospacing="1" w:after="100" w:afterAutospacing="1"/>
    </w:pPr>
  </w:style>
  <w:style w:type="character" w:customStyle="1" w:styleId="FooterChar">
    <w:name w:val="Footer Char"/>
    <w:basedOn w:val="DefaultParagraphFont"/>
    <w:link w:val="Footer"/>
    <w:uiPriority w:val="99"/>
    <w:rsid w:val="00430EB6"/>
    <w:rPr>
      <w:sz w:val="24"/>
      <w:szCs w:val="24"/>
    </w:rPr>
  </w:style>
  <w:style w:type="character" w:styleId="Hyperlink">
    <w:name w:val="Hyperlink"/>
    <w:basedOn w:val="DefaultParagraphFont"/>
    <w:unhideWhenUsed/>
    <w:rsid w:val="00A86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6727">
      <w:bodyDiv w:val="1"/>
      <w:marLeft w:val="0"/>
      <w:marRight w:val="0"/>
      <w:marTop w:val="0"/>
      <w:marBottom w:val="0"/>
      <w:divBdr>
        <w:top w:val="none" w:sz="0" w:space="0" w:color="auto"/>
        <w:left w:val="none" w:sz="0" w:space="0" w:color="auto"/>
        <w:bottom w:val="none" w:sz="0" w:space="0" w:color="auto"/>
        <w:right w:val="none" w:sz="0" w:space="0" w:color="auto"/>
      </w:divBdr>
    </w:div>
    <w:div w:id="285746009">
      <w:bodyDiv w:val="1"/>
      <w:marLeft w:val="0"/>
      <w:marRight w:val="0"/>
      <w:marTop w:val="0"/>
      <w:marBottom w:val="0"/>
      <w:divBdr>
        <w:top w:val="none" w:sz="0" w:space="0" w:color="auto"/>
        <w:left w:val="none" w:sz="0" w:space="0" w:color="auto"/>
        <w:bottom w:val="none" w:sz="0" w:space="0" w:color="auto"/>
        <w:right w:val="none" w:sz="0" w:space="0" w:color="auto"/>
      </w:divBdr>
    </w:div>
    <w:div w:id="317731638">
      <w:bodyDiv w:val="1"/>
      <w:marLeft w:val="0"/>
      <w:marRight w:val="0"/>
      <w:marTop w:val="0"/>
      <w:marBottom w:val="0"/>
      <w:divBdr>
        <w:top w:val="none" w:sz="0" w:space="0" w:color="auto"/>
        <w:left w:val="none" w:sz="0" w:space="0" w:color="auto"/>
        <w:bottom w:val="none" w:sz="0" w:space="0" w:color="auto"/>
        <w:right w:val="none" w:sz="0" w:space="0" w:color="auto"/>
      </w:divBdr>
    </w:div>
    <w:div w:id="335694157">
      <w:bodyDiv w:val="1"/>
      <w:marLeft w:val="0"/>
      <w:marRight w:val="0"/>
      <w:marTop w:val="0"/>
      <w:marBottom w:val="0"/>
      <w:divBdr>
        <w:top w:val="none" w:sz="0" w:space="0" w:color="auto"/>
        <w:left w:val="none" w:sz="0" w:space="0" w:color="auto"/>
        <w:bottom w:val="none" w:sz="0" w:space="0" w:color="auto"/>
        <w:right w:val="none" w:sz="0" w:space="0" w:color="auto"/>
      </w:divBdr>
    </w:div>
    <w:div w:id="358358393">
      <w:bodyDiv w:val="1"/>
      <w:marLeft w:val="0"/>
      <w:marRight w:val="0"/>
      <w:marTop w:val="0"/>
      <w:marBottom w:val="0"/>
      <w:divBdr>
        <w:top w:val="none" w:sz="0" w:space="0" w:color="auto"/>
        <w:left w:val="none" w:sz="0" w:space="0" w:color="auto"/>
        <w:bottom w:val="none" w:sz="0" w:space="0" w:color="auto"/>
        <w:right w:val="none" w:sz="0" w:space="0" w:color="auto"/>
      </w:divBdr>
    </w:div>
    <w:div w:id="575482744">
      <w:bodyDiv w:val="1"/>
      <w:marLeft w:val="0"/>
      <w:marRight w:val="0"/>
      <w:marTop w:val="0"/>
      <w:marBottom w:val="0"/>
      <w:divBdr>
        <w:top w:val="none" w:sz="0" w:space="0" w:color="auto"/>
        <w:left w:val="none" w:sz="0" w:space="0" w:color="auto"/>
        <w:bottom w:val="none" w:sz="0" w:space="0" w:color="auto"/>
        <w:right w:val="none" w:sz="0" w:space="0" w:color="auto"/>
      </w:divBdr>
    </w:div>
    <w:div w:id="598098320">
      <w:bodyDiv w:val="1"/>
      <w:marLeft w:val="0"/>
      <w:marRight w:val="0"/>
      <w:marTop w:val="0"/>
      <w:marBottom w:val="0"/>
      <w:divBdr>
        <w:top w:val="none" w:sz="0" w:space="0" w:color="auto"/>
        <w:left w:val="none" w:sz="0" w:space="0" w:color="auto"/>
        <w:bottom w:val="none" w:sz="0" w:space="0" w:color="auto"/>
        <w:right w:val="none" w:sz="0" w:space="0" w:color="auto"/>
      </w:divBdr>
    </w:div>
    <w:div w:id="614486490">
      <w:bodyDiv w:val="1"/>
      <w:marLeft w:val="0"/>
      <w:marRight w:val="0"/>
      <w:marTop w:val="0"/>
      <w:marBottom w:val="0"/>
      <w:divBdr>
        <w:top w:val="none" w:sz="0" w:space="0" w:color="auto"/>
        <w:left w:val="none" w:sz="0" w:space="0" w:color="auto"/>
        <w:bottom w:val="none" w:sz="0" w:space="0" w:color="auto"/>
        <w:right w:val="none" w:sz="0" w:space="0" w:color="auto"/>
      </w:divBdr>
    </w:div>
    <w:div w:id="896431353">
      <w:bodyDiv w:val="1"/>
      <w:marLeft w:val="0"/>
      <w:marRight w:val="0"/>
      <w:marTop w:val="0"/>
      <w:marBottom w:val="0"/>
      <w:divBdr>
        <w:top w:val="none" w:sz="0" w:space="0" w:color="auto"/>
        <w:left w:val="none" w:sz="0" w:space="0" w:color="auto"/>
        <w:bottom w:val="none" w:sz="0" w:space="0" w:color="auto"/>
        <w:right w:val="none" w:sz="0" w:space="0" w:color="auto"/>
      </w:divBdr>
    </w:div>
    <w:div w:id="919943039">
      <w:bodyDiv w:val="1"/>
      <w:marLeft w:val="0"/>
      <w:marRight w:val="0"/>
      <w:marTop w:val="0"/>
      <w:marBottom w:val="0"/>
      <w:divBdr>
        <w:top w:val="none" w:sz="0" w:space="0" w:color="auto"/>
        <w:left w:val="none" w:sz="0" w:space="0" w:color="auto"/>
        <w:bottom w:val="none" w:sz="0" w:space="0" w:color="auto"/>
        <w:right w:val="none" w:sz="0" w:space="0" w:color="auto"/>
      </w:divBdr>
    </w:div>
    <w:div w:id="942570999">
      <w:bodyDiv w:val="1"/>
      <w:marLeft w:val="0"/>
      <w:marRight w:val="0"/>
      <w:marTop w:val="0"/>
      <w:marBottom w:val="0"/>
      <w:divBdr>
        <w:top w:val="none" w:sz="0" w:space="0" w:color="auto"/>
        <w:left w:val="none" w:sz="0" w:space="0" w:color="auto"/>
        <w:bottom w:val="none" w:sz="0" w:space="0" w:color="auto"/>
        <w:right w:val="none" w:sz="0" w:space="0" w:color="auto"/>
      </w:divBdr>
    </w:div>
    <w:div w:id="949506317">
      <w:bodyDiv w:val="1"/>
      <w:marLeft w:val="0"/>
      <w:marRight w:val="0"/>
      <w:marTop w:val="0"/>
      <w:marBottom w:val="0"/>
      <w:divBdr>
        <w:top w:val="none" w:sz="0" w:space="0" w:color="auto"/>
        <w:left w:val="none" w:sz="0" w:space="0" w:color="auto"/>
        <w:bottom w:val="none" w:sz="0" w:space="0" w:color="auto"/>
        <w:right w:val="none" w:sz="0" w:space="0" w:color="auto"/>
      </w:divBdr>
    </w:div>
    <w:div w:id="1241677522">
      <w:bodyDiv w:val="1"/>
      <w:marLeft w:val="0"/>
      <w:marRight w:val="0"/>
      <w:marTop w:val="0"/>
      <w:marBottom w:val="0"/>
      <w:divBdr>
        <w:top w:val="none" w:sz="0" w:space="0" w:color="auto"/>
        <w:left w:val="none" w:sz="0" w:space="0" w:color="auto"/>
        <w:bottom w:val="none" w:sz="0" w:space="0" w:color="auto"/>
        <w:right w:val="none" w:sz="0" w:space="0" w:color="auto"/>
      </w:divBdr>
    </w:div>
    <w:div w:id="1309556871">
      <w:bodyDiv w:val="1"/>
      <w:marLeft w:val="0"/>
      <w:marRight w:val="0"/>
      <w:marTop w:val="0"/>
      <w:marBottom w:val="0"/>
      <w:divBdr>
        <w:top w:val="none" w:sz="0" w:space="0" w:color="auto"/>
        <w:left w:val="none" w:sz="0" w:space="0" w:color="auto"/>
        <w:bottom w:val="none" w:sz="0" w:space="0" w:color="auto"/>
        <w:right w:val="none" w:sz="0" w:space="0" w:color="auto"/>
      </w:divBdr>
    </w:div>
    <w:div w:id="1391463945">
      <w:bodyDiv w:val="1"/>
      <w:marLeft w:val="0"/>
      <w:marRight w:val="0"/>
      <w:marTop w:val="0"/>
      <w:marBottom w:val="0"/>
      <w:divBdr>
        <w:top w:val="none" w:sz="0" w:space="0" w:color="auto"/>
        <w:left w:val="none" w:sz="0" w:space="0" w:color="auto"/>
        <w:bottom w:val="none" w:sz="0" w:space="0" w:color="auto"/>
        <w:right w:val="none" w:sz="0" w:space="0" w:color="auto"/>
      </w:divBdr>
    </w:div>
    <w:div w:id="1481144879">
      <w:bodyDiv w:val="1"/>
      <w:marLeft w:val="0"/>
      <w:marRight w:val="0"/>
      <w:marTop w:val="0"/>
      <w:marBottom w:val="0"/>
      <w:divBdr>
        <w:top w:val="none" w:sz="0" w:space="0" w:color="auto"/>
        <w:left w:val="none" w:sz="0" w:space="0" w:color="auto"/>
        <w:bottom w:val="none" w:sz="0" w:space="0" w:color="auto"/>
        <w:right w:val="none" w:sz="0" w:space="0" w:color="auto"/>
      </w:divBdr>
    </w:div>
    <w:div w:id="1510371337">
      <w:bodyDiv w:val="1"/>
      <w:marLeft w:val="0"/>
      <w:marRight w:val="0"/>
      <w:marTop w:val="0"/>
      <w:marBottom w:val="0"/>
      <w:divBdr>
        <w:top w:val="none" w:sz="0" w:space="0" w:color="auto"/>
        <w:left w:val="none" w:sz="0" w:space="0" w:color="auto"/>
        <w:bottom w:val="none" w:sz="0" w:space="0" w:color="auto"/>
        <w:right w:val="none" w:sz="0" w:space="0" w:color="auto"/>
      </w:divBdr>
    </w:div>
    <w:div w:id="1539316793">
      <w:bodyDiv w:val="1"/>
      <w:marLeft w:val="0"/>
      <w:marRight w:val="0"/>
      <w:marTop w:val="0"/>
      <w:marBottom w:val="0"/>
      <w:divBdr>
        <w:top w:val="none" w:sz="0" w:space="0" w:color="auto"/>
        <w:left w:val="none" w:sz="0" w:space="0" w:color="auto"/>
        <w:bottom w:val="none" w:sz="0" w:space="0" w:color="auto"/>
        <w:right w:val="none" w:sz="0" w:space="0" w:color="auto"/>
      </w:divBdr>
    </w:div>
    <w:div w:id="1626736510">
      <w:bodyDiv w:val="1"/>
      <w:marLeft w:val="0"/>
      <w:marRight w:val="0"/>
      <w:marTop w:val="0"/>
      <w:marBottom w:val="0"/>
      <w:divBdr>
        <w:top w:val="none" w:sz="0" w:space="0" w:color="auto"/>
        <w:left w:val="none" w:sz="0" w:space="0" w:color="auto"/>
        <w:bottom w:val="none" w:sz="0" w:space="0" w:color="auto"/>
        <w:right w:val="none" w:sz="0" w:space="0" w:color="auto"/>
      </w:divBdr>
    </w:div>
    <w:div w:id="1642230294">
      <w:bodyDiv w:val="1"/>
      <w:marLeft w:val="0"/>
      <w:marRight w:val="0"/>
      <w:marTop w:val="0"/>
      <w:marBottom w:val="0"/>
      <w:divBdr>
        <w:top w:val="none" w:sz="0" w:space="0" w:color="auto"/>
        <w:left w:val="none" w:sz="0" w:space="0" w:color="auto"/>
        <w:bottom w:val="none" w:sz="0" w:space="0" w:color="auto"/>
        <w:right w:val="none" w:sz="0" w:space="0" w:color="auto"/>
      </w:divBdr>
    </w:div>
    <w:div w:id="16540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39C83-6098-45D5-882B-4A38059C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9</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Sở Y Tế Bạc Liêu                   CỘNG HÒA XÃ HỘI CHỦ NGHĨA VIỆT NAM                  Bệnh Viện ĐK Bạc Liêu                    Độc Lập – Tự Do – Hạnh Phúc</vt:lpstr>
    </vt:vector>
  </TitlesOfParts>
  <Company>Microsoft Corporation</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Bạc Liêu                   CỘNG HÒA XÃ HỘI CHỦ NGHĨA VIỆT NAM                  Bệnh Viện ĐK Bạc Liêu                    Độc Lập – Tự Do – Hạnh Phúc</dc:title>
  <dc:creator>User</dc:creator>
  <cp:lastModifiedBy>Administrator_PC</cp:lastModifiedBy>
  <cp:revision>5</cp:revision>
  <cp:lastPrinted>2023-02-17T00:52:00Z</cp:lastPrinted>
  <dcterms:created xsi:type="dcterms:W3CDTF">2018-12-30T04:10:00Z</dcterms:created>
  <dcterms:modified xsi:type="dcterms:W3CDTF">2023-02-20T06:52:00Z</dcterms:modified>
</cp:coreProperties>
</file>